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4039" w:rsidP="00366D2B" w:rsidRDefault="00D36B5A" w14:paraId="0D635386" w14:textId="7F1B09D1">
      <w:pPr>
        <w:jc w:val="both"/>
      </w:pPr>
      <w:r>
        <w:rPr>
          <w:rFonts w:ascii="Tahoma" w:hAnsi="Tahoma" w:cs="Tahoma"/>
          <w:noProof/>
          <w:color w:val="365F91"/>
        </w:rPr>
        <w:drawing>
          <wp:anchor distT="0" distB="0" distL="114300" distR="114300" simplePos="0" relativeHeight="251658752" behindDoc="1" locked="0" layoutInCell="1" allowOverlap="1" wp14:anchorId="16B70E45" wp14:editId="3F7B1EAA">
            <wp:simplePos x="0" y="0"/>
            <wp:positionH relativeFrom="margin">
              <wp:align>left</wp:align>
            </wp:positionH>
            <wp:positionV relativeFrom="paragraph">
              <wp:posOffset>-621665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4"/>
        <w:gridCol w:w="5582"/>
      </w:tblGrid>
      <w:tr w:rsidR="007B05E9" w:rsidTr="6D4D41F3" w14:paraId="11B6E6F0" w14:textId="77777777">
        <w:tc>
          <w:tcPr>
            <w:tcW w:w="3510" w:type="dxa"/>
            <w:shd w:val="clear" w:color="auto" w:fill="DBE5F1" w:themeFill="accent1" w:themeFillTint="33"/>
            <w:tcMar/>
          </w:tcPr>
          <w:p w:rsidRPr="00847CED" w:rsidR="007B05E9" w:rsidP="00366D2B" w:rsidRDefault="007B05E9" w14:paraId="3687E9E9" w14:textId="000B2BE8">
            <w:pPr>
              <w:jc w:val="both"/>
              <w:rPr>
                <w:b/>
              </w:rPr>
            </w:pPr>
            <w:r w:rsidRPr="00847CED">
              <w:rPr>
                <w:b/>
              </w:rPr>
              <w:t>Local Procedure Title</w:t>
            </w:r>
          </w:p>
        </w:tc>
        <w:tc>
          <w:tcPr>
            <w:tcW w:w="5732" w:type="dxa"/>
            <w:tcMar/>
          </w:tcPr>
          <w:p w:rsidRPr="001F544A" w:rsidR="007B05E9" w:rsidP="00366D2B" w:rsidRDefault="001C2CD5" w14:paraId="17256C42" w14:textId="77777777">
            <w:pPr>
              <w:jc w:val="both"/>
              <w:rPr>
                <w:b/>
              </w:rPr>
            </w:pPr>
            <w:r>
              <w:rPr>
                <w:b/>
              </w:rPr>
              <w:t>Curriculum</w:t>
            </w:r>
          </w:p>
        </w:tc>
      </w:tr>
      <w:tr w:rsidR="007B05E9" w:rsidTr="6D4D41F3" w14:paraId="160F7197" w14:textId="77777777">
        <w:tc>
          <w:tcPr>
            <w:tcW w:w="3510" w:type="dxa"/>
            <w:shd w:val="clear" w:color="auto" w:fill="DBE5F1" w:themeFill="accent1" w:themeFillTint="33"/>
            <w:tcMar/>
          </w:tcPr>
          <w:p w:rsidRPr="00847CED" w:rsidR="007B05E9" w:rsidP="00366D2B" w:rsidRDefault="007B05E9" w14:paraId="30C63930" w14:textId="41DE32E2">
            <w:pPr>
              <w:jc w:val="both"/>
              <w:rPr>
                <w:b/>
              </w:rPr>
            </w:pPr>
            <w:r w:rsidRPr="00847CED">
              <w:rPr>
                <w:b/>
              </w:rPr>
              <w:t>S</w:t>
            </w:r>
            <w:r w:rsidR="00CA15C8">
              <w:rPr>
                <w:b/>
              </w:rPr>
              <w:t>ervice</w:t>
            </w:r>
          </w:p>
        </w:tc>
        <w:tc>
          <w:tcPr>
            <w:tcW w:w="5732" w:type="dxa"/>
            <w:tcMar/>
          </w:tcPr>
          <w:p w:rsidRPr="001F544A" w:rsidR="007B05E9" w:rsidP="00366D2B" w:rsidRDefault="007B05E9" w14:paraId="3F8CC286" w14:textId="77777777">
            <w:pPr>
              <w:jc w:val="both"/>
              <w:rPr>
                <w:b/>
              </w:rPr>
            </w:pPr>
          </w:p>
        </w:tc>
      </w:tr>
      <w:tr w:rsidR="007B05E9" w:rsidTr="6D4D41F3" w14:paraId="3ED316BC" w14:textId="77777777">
        <w:tc>
          <w:tcPr>
            <w:tcW w:w="3510" w:type="dxa"/>
            <w:shd w:val="clear" w:color="auto" w:fill="DBE5F1" w:themeFill="accent1" w:themeFillTint="33"/>
            <w:tcMar/>
          </w:tcPr>
          <w:p w:rsidRPr="00847CED" w:rsidR="007B05E9" w:rsidP="00366D2B" w:rsidRDefault="000E4296" w14:paraId="69855856" w14:textId="3E9B7086">
            <w:pPr>
              <w:jc w:val="both"/>
              <w:rPr>
                <w:b/>
              </w:rPr>
            </w:pPr>
            <w:r>
              <w:rPr>
                <w:b/>
              </w:rPr>
              <w:t>A</w:t>
            </w:r>
            <w:r w:rsidRPr="00847CED" w:rsidR="007B05E9">
              <w:rPr>
                <w:b/>
              </w:rPr>
              <w:t xml:space="preserve">CS Policy </w:t>
            </w:r>
            <w:r w:rsidR="00847CED">
              <w:rPr>
                <w:b/>
              </w:rPr>
              <w:t>number and t</w:t>
            </w:r>
            <w:r w:rsidRPr="00847CED" w:rsidR="00847CED">
              <w:rPr>
                <w:b/>
              </w:rPr>
              <w:t>itle</w:t>
            </w:r>
          </w:p>
        </w:tc>
        <w:tc>
          <w:tcPr>
            <w:tcW w:w="5732" w:type="dxa"/>
            <w:tcMar/>
          </w:tcPr>
          <w:p w:rsidRPr="001F544A" w:rsidR="007B05E9" w:rsidP="00366D2B" w:rsidRDefault="004251A8" w14:paraId="3B9ADB12" w14:textId="77597923">
            <w:pPr>
              <w:jc w:val="both"/>
              <w:rPr>
                <w:b/>
              </w:rPr>
            </w:pPr>
            <w:r>
              <w:rPr>
                <w:b/>
              </w:rPr>
              <w:t>A</w:t>
            </w:r>
            <w:r w:rsidRPr="001F544A" w:rsidR="00BE4844">
              <w:rPr>
                <w:b/>
              </w:rPr>
              <w:t xml:space="preserve">CS </w:t>
            </w:r>
            <w:r w:rsidR="00B24B26">
              <w:rPr>
                <w:b/>
              </w:rPr>
              <w:t>3</w:t>
            </w:r>
            <w:r w:rsidR="001C2CD5">
              <w:rPr>
                <w:b/>
              </w:rPr>
              <w:t>1</w:t>
            </w:r>
            <w:r w:rsidRPr="001F544A" w:rsidR="00BE4844">
              <w:rPr>
                <w:b/>
              </w:rPr>
              <w:t xml:space="preserve"> </w:t>
            </w:r>
            <w:r w:rsidR="001C2CD5">
              <w:rPr>
                <w:b/>
              </w:rPr>
              <w:t>Curriculum</w:t>
            </w:r>
          </w:p>
        </w:tc>
      </w:tr>
      <w:tr w:rsidR="008C0321" w:rsidTr="6D4D41F3" w14:paraId="4E281FEC" w14:textId="77777777">
        <w:tc>
          <w:tcPr>
            <w:tcW w:w="3510" w:type="dxa"/>
            <w:shd w:val="clear" w:color="auto" w:fill="DBE5F1" w:themeFill="accent1" w:themeFillTint="33"/>
            <w:tcMar/>
          </w:tcPr>
          <w:p w:rsidRPr="00847CED" w:rsidR="008C0321" w:rsidP="00366D2B" w:rsidRDefault="008C0321" w14:paraId="431BF1EE" w14:textId="77777777">
            <w:pPr>
              <w:jc w:val="both"/>
              <w:rPr>
                <w:b/>
              </w:rPr>
            </w:pPr>
            <w:r>
              <w:rPr>
                <w:b/>
              </w:rPr>
              <w:t>Local Procedure template reference</w:t>
            </w:r>
          </w:p>
        </w:tc>
        <w:tc>
          <w:tcPr>
            <w:tcW w:w="5732" w:type="dxa"/>
            <w:tcMar/>
          </w:tcPr>
          <w:p w:rsidRPr="001F544A" w:rsidR="008C0321" w:rsidP="00366D2B" w:rsidRDefault="004251A8" w14:paraId="221D03D1" w14:textId="2E3DEB47">
            <w:pPr>
              <w:jc w:val="both"/>
              <w:rPr>
                <w:b/>
              </w:rPr>
            </w:pPr>
            <w:r>
              <w:rPr>
                <w:b/>
              </w:rPr>
              <w:t>A</w:t>
            </w:r>
            <w:r w:rsidRPr="001F544A" w:rsidR="00BE4844">
              <w:rPr>
                <w:b/>
              </w:rPr>
              <w:t xml:space="preserve">CS LP </w:t>
            </w:r>
            <w:r w:rsidR="00B24B26">
              <w:rPr>
                <w:b/>
              </w:rPr>
              <w:t>3</w:t>
            </w:r>
            <w:r w:rsidR="001C2CD5">
              <w:rPr>
                <w:b/>
              </w:rPr>
              <w:t>1</w:t>
            </w:r>
            <w:r w:rsidRPr="001F544A" w:rsidR="00BE4844">
              <w:rPr>
                <w:b/>
              </w:rPr>
              <w:t xml:space="preserve"> </w:t>
            </w:r>
          </w:p>
        </w:tc>
      </w:tr>
      <w:tr w:rsidR="007B05E9" w:rsidTr="6D4D41F3" w14:paraId="0B0DFB25" w14:textId="77777777">
        <w:tc>
          <w:tcPr>
            <w:tcW w:w="3510" w:type="dxa"/>
            <w:shd w:val="clear" w:color="auto" w:fill="DBE5F1" w:themeFill="accent1" w:themeFillTint="33"/>
            <w:tcMar/>
          </w:tcPr>
          <w:p w:rsidRPr="00847CED" w:rsidR="007B05E9" w:rsidP="00366D2B" w:rsidRDefault="00847CED" w14:paraId="745D8702" w14:textId="77777777">
            <w:pPr>
              <w:jc w:val="both"/>
              <w:rPr>
                <w:b/>
              </w:rPr>
            </w:pPr>
            <w:r w:rsidRPr="00847CED">
              <w:rPr>
                <w:b/>
              </w:rPr>
              <w:t>Local Procedure date</w:t>
            </w:r>
          </w:p>
        </w:tc>
        <w:tc>
          <w:tcPr>
            <w:tcW w:w="5732" w:type="dxa"/>
            <w:tcMar/>
          </w:tcPr>
          <w:p w:rsidR="007B05E9" w:rsidP="00366D2B" w:rsidRDefault="009E67D3" w14:paraId="4311559B" w14:textId="33ADB28B">
            <w:pPr>
              <w:jc w:val="both"/>
            </w:pPr>
            <w:r>
              <w:t>22/09/2025</w:t>
            </w:r>
          </w:p>
        </w:tc>
      </w:tr>
      <w:tr w:rsidR="007B05E9" w:rsidTr="6D4D41F3" w14:paraId="5323C590" w14:textId="77777777">
        <w:tc>
          <w:tcPr>
            <w:tcW w:w="3510" w:type="dxa"/>
            <w:shd w:val="clear" w:color="auto" w:fill="DBE5F1" w:themeFill="accent1" w:themeFillTint="33"/>
            <w:tcMar/>
          </w:tcPr>
          <w:p w:rsidRPr="00847CED" w:rsidR="007B05E9" w:rsidP="00366D2B" w:rsidRDefault="00847CED" w14:paraId="32687A22" w14:textId="77777777">
            <w:pPr>
              <w:jc w:val="both"/>
              <w:rPr>
                <w:b/>
              </w:rPr>
            </w:pPr>
            <w:r w:rsidRPr="00847CED">
              <w:rPr>
                <w:b/>
              </w:rPr>
              <w:t>Local Procedure review date</w:t>
            </w:r>
          </w:p>
        </w:tc>
        <w:tc>
          <w:tcPr>
            <w:tcW w:w="5732" w:type="dxa"/>
            <w:tcMar/>
          </w:tcPr>
          <w:p w:rsidR="007B05E9" w:rsidP="00366D2B" w:rsidRDefault="009E67D3" w14:paraId="6D222CF6" w14:textId="4613D237">
            <w:pPr>
              <w:jc w:val="both"/>
            </w:pPr>
            <w:r>
              <w:t>Annually</w:t>
            </w:r>
          </w:p>
        </w:tc>
      </w:tr>
      <w:tr w:rsidR="007B05E9" w:rsidTr="6D4D41F3" w14:paraId="3298E550" w14:textId="77777777">
        <w:tc>
          <w:tcPr>
            <w:tcW w:w="3510" w:type="dxa"/>
            <w:shd w:val="clear" w:color="auto" w:fill="DBE5F1" w:themeFill="accent1" w:themeFillTint="33"/>
            <w:tcMar/>
          </w:tcPr>
          <w:p w:rsidRPr="00847CED" w:rsidR="007B05E9" w:rsidP="00366D2B" w:rsidRDefault="00847CED" w14:paraId="1E5F0A3E" w14:textId="77777777">
            <w:pPr>
              <w:jc w:val="both"/>
              <w:rPr>
                <w:b/>
              </w:rPr>
            </w:pPr>
            <w:r w:rsidRPr="00847CED">
              <w:rPr>
                <w:b/>
              </w:rPr>
              <w:t>Local Procedure Author(s)</w:t>
            </w:r>
          </w:p>
        </w:tc>
        <w:tc>
          <w:tcPr>
            <w:tcW w:w="5732" w:type="dxa"/>
            <w:tcMar/>
          </w:tcPr>
          <w:p w:rsidR="007B05E9" w:rsidP="00366D2B" w:rsidRDefault="009E67D3" w14:paraId="3F18B9B3" w14:textId="5920342A">
            <w:pPr>
              <w:jc w:val="both"/>
            </w:pPr>
            <w:r>
              <w:t>Lisle Smith</w:t>
            </w:r>
          </w:p>
        </w:tc>
      </w:tr>
      <w:tr w:rsidR="007B05E9" w:rsidTr="6D4D41F3" w14:paraId="6D4F7E43" w14:textId="77777777">
        <w:tc>
          <w:tcPr>
            <w:tcW w:w="3510" w:type="dxa"/>
            <w:shd w:val="clear" w:color="auto" w:fill="DBE5F1" w:themeFill="accent1" w:themeFillTint="33"/>
            <w:tcMar/>
          </w:tcPr>
          <w:p w:rsidRPr="00847CED" w:rsidR="007B05E9" w:rsidP="00366D2B" w:rsidRDefault="00847CED" w14:paraId="2EA20D5F" w14:textId="77777777">
            <w:pPr>
              <w:jc w:val="both"/>
              <w:rPr>
                <w:b/>
              </w:rPr>
            </w:pPr>
            <w:r w:rsidRPr="00847CED">
              <w:rPr>
                <w:b/>
              </w:rPr>
              <w:t>Local Procedure Ratification</w:t>
            </w:r>
          </w:p>
        </w:tc>
        <w:tc>
          <w:tcPr>
            <w:tcW w:w="5732" w:type="dxa"/>
            <w:tcMar/>
          </w:tcPr>
          <w:p w:rsidRPr="008C0321" w:rsidR="007B05E9" w:rsidP="00366D2B" w:rsidRDefault="00847CED" w14:paraId="19E7D127" w14:textId="476E080C">
            <w:pPr>
              <w:jc w:val="both"/>
              <w:rPr>
                <w:sz w:val="20"/>
                <w:szCs w:val="20"/>
              </w:rPr>
            </w:pPr>
            <w:r w:rsidRPr="6D4D41F3" w:rsidR="00847CED">
              <w:rPr>
                <w:sz w:val="20"/>
                <w:szCs w:val="20"/>
              </w:rPr>
              <w:t xml:space="preserve">Checked and </w:t>
            </w:r>
            <w:r w:rsidRPr="6D4D41F3" w:rsidR="66F96022">
              <w:rPr>
                <w:sz w:val="20"/>
                <w:szCs w:val="20"/>
              </w:rPr>
              <w:t>approved</w:t>
            </w:r>
            <w:r w:rsidRPr="6D4D41F3" w:rsidR="00847CED">
              <w:rPr>
                <w:sz w:val="20"/>
                <w:szCs w:val="20"/>
              </w:rPr>
              <w:t xml:space="preserve"> by:         </w:t>
            </w:r>
            <w:r w:rsidRPr="6D4D41F3" w:rsidR="009E67D3">
              <w:rPr>
                <w:sz w:val="20"/>
                <w:szCs w:val="20"/>
              </w:rPr>
              <w:t>E Potterton</w:t>
            </w:r>
            <w:r w:rsidRPr="6D4D41F3" w:rsidR="00847CED">
              <w:rPr>
                <w:sz w:val="20"/>
                <w:szCs w:val="20"/>
              </w:rPr>
              <w:t xml:space="preserve">     </w:t>
            </w:r>
            <w:r w:rsidRPr="6D4D41F3" w:rsidR="00ED27F4">
              <w:rPr>
                <w:sz w:val="20"/>
                <w:szCs w:val="20"/>
              </w:rPr>
              <w:t xml:space="preserve">                               </w:t>
            </w:r>
          </w:p>
        </w:tc>
      </w:tr>
    </w:tbl>
    <w:p w:rsidRPr="00847CED" w:rsidR="00847CED" w:rsidP="00366D2B" w:rsidRDefault="00847CED" w14:paraId="1DABB9EB" w14:textId="77777777">
      <w:pPr>
        <w:jc w:val="both"/>
      </w:pPr>
    </w:p>
    <w:tbl>
      <w:tblPr>
        <w:tblStyle w:val="TableGrid"/>
        <w:tblW w:w="0" w:type="auto"/>
        <w:tblInd w:w="-34" w:type="dxa"/>
        <w:tblLook w:val="04A0" w:firstRow="1" w:lastRow="0" w:firstColumn="1" w:lastColumn="0" w:noHBand="0" w:noVBand="1"/>
      </w:tblPr>
      <w:tblGrid>
        <w:gridCol w:w="9050"/>
      </w:tblGrid>
      <w:tr w:rsidRPr="0021017D" w:rsidR="0021017D" w:rsidTr="3776E34B" w14:paraId="3258DDE7" w14:textId="77777777">
        <w:tc>
          <w:tcPr>
            <w:tcW w:w="9050" w:type="dxa"/>
            <w:tcMar/>
          </w:tcPr>
          <w:p w:rsidRPr="0021017D" w:rsidR="0021017D" w:rsidP="00366D2B" w:rsidRDefault="0021017D" w14:paraId="60081D4C" w14:textId="77777777">
            <w:pPr>
              <w:pStyle w:val="ListParagraph"/>
              <w:numPr>
                <w:ilvl w:val="0"/>
                <w:numId w:val="2"/>
              </w:numPr>
              <w:jc w:val="both"/>
              <w:rPr>
                <w:b/>
              </w:rPr>
            </w:pPr>
            <w:r w:rsidRPr="0021017D">
              <w:rPr>
                <w:b/>
              </w:rPr>
              <w:t>Section Title</w:t>
            </w:r>
          </w:p>
        </w:tc>
      </w:tr>
      <w:tr w:rsidRPr="0021017D" w:rsidR="0021017D" w:rsidTr="3776E34B" w14:paraId="2A0A0350" w14:textId="77777777">
        <w:tc>
          <w:tcPr>
            <w:tcW w:w="9050" w:type="dxa"/>
            <w:tcMar/>
          </w:tcPr>
          <w:p w:rsidR="00636B5A" w:rsidP="00366D2B" w:rsidRDefault="007D0840" w14:paraId="24B575FD" w14:textId="77777777">
            <w:pPr>
              <w:jc w:val="both"/>
            </w:pPr>
            <w:r>
              <w:t xml:space="preserve">Under the Education (Terms of Reference) (England) Regulations 2000, all schools are </w:t>
            </w:r>
          </w:p>
          <w:p w:rsidR="00636B5A" w:rsidP="00366D2B" w:rsidRDefault="007D0840" w14:paraId="5B9F236E" w14:textId="77777777">
            <w:pPr>
              <w:jc w:val="both"/>
            </w:pPr>
            <w:r>
              <w:t>required to produce a Curriculum Policy</w:t>
            </w:r>
            <w:r w:rsidR="00636B5A">
              <w:t xml:space="preserve"> that reflects statutory requirements</w:t>
            </w:r>
            <w:r>
              <w:t>.</w:t>
            </w:r>
          </w:p>
          <w:p w:rsidRPr="00636B5A" w:rsidR="00636B5A" w:rsidP="00366D2B" w:rsidRDefault="00636B5A" w14:paraId="2E96EA01" w14:textId="4C044A31">
            <w:pPr>
              <w:jc w:val="both"/>
              <w:rPr>
                <w:b/>
                <w:bCs/>
              </w:rPr>
            </w:pPr>
            <w:r w:rsidRPr="00636B5A">
              <w:rPr>
                <w:b/>
                <w:bCs/>
              </w:rPr>
              <w:t xml:space="preserve"> Education Act 2002 and Education Act 2011</w:t>
            </w:r>
          </w:p>
          <w:p w:rsidR="00636B5A" w:rsidP="00366D2B" w:rsidRDefault="00636B5A" w14:paraId="6E9BE401" w14:textId="77777777">
            <w:pPr>
              <w:jc w:val="both"/>
            </w:pPr>
            <w:r>
              <w:t>The curriculum must be balanced and broadly based, promoting the spiritual, moral, cultural, mental, and physical development of pupils (Section 78, Education Act 2002).</w:t>
            </w:r>
          </w:p>
          <w:p w:rsidR="00636B5A" w:rsidP="00366D2B" w:rsidRDefault="00636B5A" w14:paraId="70AE84D8" w14:textId="77777777">
            <w:pPr>
              <w:jc w:val="both"/>
            </w:pPr>
          </w:p>
          <w:p w:rsidR="00636B5A" w:rsidP="00366D2B" w:rsidRDefault="00636B5A" w14:paraId="5B0F7110" w14:textId="77777777">
            <w:pPr>
              <w:jc w:val="both"/>
            </w:pPr>
          </w:p>
          <w:p w:rsidR="00636B5A" w:rsidP="00366D2B" w:rsidRDefault="007D0840" w14:paraId="30373FB8" w14:textId="695D136F">
            <w:pPr>
              <w:jc w:val="both"/>
            </w:pPr>
            <w:r w:rsidR="007D0840">
              <w:rPr/>
              <w:t>This document</w:t>
            </w:r>
            <w:r w:rsidR="00636B5A">
              <w:rPr/>
              <w:t xml:space="preserve"> </w:t>
            </w:r>
            <w:r w:rsidR="734A081C">
              <w:rPr/>
              <w:t>also aligns</w:t>
            </w:r>
            <w:r w:rsidR="007D0840">
              <w:rPr/>
              <w:t xml:space="preserve"> with </w:t>
            </w:r>
            <w:r w:rsidR="007D0840">
              <w:rPr/>
              <w:t>with</w:t>
            </w:r>
            <w:r w:rsidR="00636B5A">
              <w:rPr/>
              <w:t>;</w:t>
            </w:r>
          </w:p>
          <w:p w:rsidR="00636B5A" w:rsidP="00366D2B" w:rsidRDefault="007D0840" w14:paraId="51A9EEF1" w14:textId="0C15825F">
            <w:pPr>
              <w:jc w:val="both"/>
            </w:pPr>
            <w:r>
              <w:t xml:space="preserve"> </w:t>
            </w:r>
            <w:r w:rsidRPr="00636B5A">
              <w:rPr>
                <w:b/>
                <w:bCs/>
              </w:rPr>
              <w:t>Independent</w:t>
            </w:r>
            <w:r>
              <w:t xml:space="preserve"> </w:t>
            </w:r>
            <w:r w:rsidRPr="00636B5A">
              <w:rPr>
                <w:b/>
                <w:bCs/>
              </w:rPr>
              <w:t>Schools Standards 2014 (Updated 2023</w:t>
            </w:r>
            <w:r>
              <w:t>)</w:t>
            </w:r>
            <w:r w:rsidR="00636B5A">
              <w:t xml:space="preserve"> </w:t>
            </w:r>
            <w:r>
              <w:t xml:space="preserve"> </w:t>
            </w:r>
          </w:p>
          <w:p w:rsidR="00636B5A" w:rsidP="00366D2B" w:rsidRDefault="00636B5A" w14:paraId="542A15DE" w14:textId="77777777">
            <w:pPr>
              <w:pStyle w:val="ListParagraph"/>
              <w:jc w:val="both"/>
            </w:pPr>
          </w:p>
          <w:p w:rsidR="00636B5A" w:rsidP="00366D2B" w:rsidRDefault="00636B5A" w14:paraId="25D1DFEC" w14:textId="77777777">
            <w:pPr>
              <w:pStyle w:val="ListParagraph"/>
              <w:jc w:val="both"/>
            </w:pPr>
            <w:r>
              <w:t>Standard 1: Quality of Education – The curriculum must be broad, balanced, and relevant to pupils’ needs.</w:t>
            </w:r>
          </w:p>
          <w:p w:rsidR="00636B5A" w:rsidP="00366D2B" w:rsidRDefault="00636B5A" w14:paraId="7F881DCC" w14:textId="77777777">
            <w:pPr>
              <w:pStyle w:val="ListParagraph"/>
              <w:jc w:val="both"/>
            </w:pPr>
          </w:p>
          <w:p w:rsidR="00636B5A" w:rsidP="00366D2B" w:rsidRDefault="00636B5A" w14:paraId="23EC1CBD" w14:textId="77777777">
            <w:pPr>
              <w:pStyle w:val="ListParagraph"/>
              <w:jc w:val="both"/>
            </w:pPr>
            <w:r>
              <w:t>Standard 2: Spiritual, Moral, Social, and Cultural Development – Schools must actively promote students’ development in these areas.</w:t>
            </w:r>
          </w:p>
          <w:p w:rsidR="00636B5A" w:rsidP="00366D2B" w:rsidRDefault="00636B5A" w14:paraId="34173B6E" w14:textId="77777777">
            <w:pPr>
              <w:pStyle w:val="ListParagraph"/>
              <w:jc w:val="both"/>
            </w:pPr>
          </w:p>
          <w:p w:rsidR="00636B5A" w:rsidP="00366D2B" w:rsidRDefault="00636B5A" w14:paraId="7A4FAA59" w14:textId="77777777">
            <w:pPr>
              <w:pStyle w:val="ListParagraph"/>
              <w:jc w:val="both"/>
            </w:pPr>
            <w:r>
              <w:t>Standard 3: Welfare, Health and Safety of Pupils – Safeguarding, risk assessments, and child protection are integral.</w:t>
            </w:r>
          </w:p>
          <w:p w:rsidR="00636B5A" w:rsidP="00366D2B" w:rsidRDefault="00636B5A" w14:paraId="5D470BCC" w14:textId="77777777">
            <w:pPr>
              <w:pStyle w:val="ListParagraph"/>
              <w:jc w:val="both"/>
            </w:pPr>
          </w:p>
          <w:p w:rsidR="00636B5A" w:rsidP="00366D2B" w:rsidRDefault="00636B5A" w14:paraId="099C6781" w14:textId="77777777">
            <w:pPr>
              <w:pStyle w:val="ListParagraph"/>
              <w:jc w:val="both"/>
            </w:pPr>
            <w:r>
              <w:t>Standard 4: Teaching and Learning – Lessons must be well-planned, and assessment for learning must be embedded.</w:t>
            </w:r>
          </w:p>
          <w:p w:rsidR="00636B5A" w:rsidP="00366D2B" w:rsidRDefault="00636B5A" w14:paraId="503B83E6" w14:textId="77777777">
            <w:pPr>
              <w:pStyle w:val="ListParagraph"/>
              <w:jc w:val="both"/>
            </w:pPr>
          </w:p>
          <w:p w:rsidR="00636B5A" w:rsidP="00366D2B" w:rsidRDefault="00636B5A" w14:paraId="163FE5B3" w14:textId="77777777">
            <w:pPr>
              <w:pStyle w:val="ListParagraph"/>
              <w:jc w:val="both"/>
            </w:pPr>
            <w:r>
              <w:t>Standard 5: Outcomes for Pupils – The school must ensure all pupils make at least expected progress.</w:t>
            </w:r>
          </w:p>
          <w:p w:rsidR="00636B5A" w:rsidP="00366D2B" w:rsidRDefault="00636B5A" w14:paraId="2C5BC105" w14:textId="77777777">
            <w:pPr>
              <w:pStyle w:val="ListParagraph"/>
              <w:jc w:val="both"/>
            </w:pPr>
          </w:p>
          <w:p w:rsidR="00636B5A" w:rsidP="00366D2B" w:rsidRDefault="00636B5A" w14:paraId="498362DF" w14:textId="77777777">
            <w:pPr>
              <w:pStyle w:val="ListParagraph"/>
              <w:jc w:val="both"/>
            </w:pPr>
            <w:r>
              <w:t>Standard 6: Leadership and Management – The curriculum must be monitored and evaluated for quality and effectiveness.</w:t>
            </w:r>
          </w:p>
          <w:p w:rsidR="00636B5A" w:rsidP="00366D2B" w:rsidRDefault="00636B5A" w14:paraId="2E70C48D" w14:textId="77777777">
            <w:pPr>
              <w:pStyle w:val="ListParagraph"/>
              <w:jc w:val="both"/>
            </w:pPr>
          </w:p>
          <w:p w:rsidRPr="00636B5A" w:rsidR="00636B5A" w:rsidP="00366D2B" w:rsidRDefault="00636B5A" w14:paraId="37793D28" w14:textId="3F6A09FD">
            <w:pPr>
              <w:jc w:val="both"/>
              <w:rPr>
                <w:b/>
                <w:bCs/>
              </w:rPr>
            </w:pPr>
            <w:r w:rsidRPr="00636B5A">
              <w:rPr>
                <w:b/>
                <w:bCs/>
              </w:rPr>
              <w:t>The Gatsby Benchmarks for Good Careers Guidance (2014, revised 2023)</w:t>
            </w:r>
          </w:p>
          <w:p w:rsidRPr="00636B5A" w:rsidR="00636B5A" w:rsidP="00366D2B" w:rsidRDefault="00636B5A" w14:paraId="2427F85C" w14:textId="77777777">
            <w:pPr>
              <w:pStyle w:val="ListParagraph"/>
              <w:jc w:val="both"/>
              <w:rPr>
                <w:b/>
                <w:bCs/>
              </w:rPr>
            </w:pPr>
          </w:p>
          <w:p w:rsidR="00636B5A" w:rsidP="00366D2B" w:rsidRDefault="00636B5A" w14:paraId="412C0557" w14:textId="77777777">
            <w:pPr>
              <w:pStyle w:val="ListParagraph"/>
              <w:jc w:val="both"/>
            </w:pPr>
            <w:r>
              <w:t>The curriculum must incorporate the eight Gatsby benchmarks to prepare students effectively for the world of work and lifelong learning, including:</w:t>
            </w:r>
          </w:p>
          <w:p w:rsidR="00636B5A" w:rsidP="00366D2B" w:rsidRDefault="00636B5A" w14:paraId="50D5C454" w14:textId="77777777">
            <w:pPr>
              <w:pStyle w:val="ListParagraph"/>
              <w:jc w:val="both"/>
            </w:pPr>
          </w:p>
          <w:p w:rsidR="00636B5A" w:rsidP="00366D2B" w:rsidRDefault="00636B5A" w14:paraId="33D9AFAB" w14:textId="77777777">
            <w:pPr>
              <w:pStyle w:val="ListParagraph"/>
              <w:jc w:val="both"/>
            </w:pPr>
            <w:r>
              <w:t>a. A stable careers programme</w:t>
            </w:r>
          </w:p>
          <w:p w:rsidR="00636B5A" w:rsidP="00366D2B" w:rsidRDefault="00636B5A" w14:paraId="41351534" w14:textId="77777777">
            <w:pPr>
              <w:pStyle w:val="ListParagraph"/>
              <w:jc w:val="both"/>
            </w:pPr>
          </w:p>
          <w:p w:rsidR="00636B5A" w:rsidP="00366D2B" w:rsidRDefault="00636B5A" w14:paraId="2C7B3CD1" w14:textId="77777777">
            <w:pPr>
              <w:pStyle w:val="ListParagraph"/>
              <w:jc w:val="both"/>
            </w:pPr>
            <w:r>
              <w:t>b. Learning from career and labour market information</w:t>
            </w:r>
          </w:p>
          <w:p w:rsidR="00636B5A" w:rsidP="00366D2B" w:rsidRDefault="00636B5A" w14:paraId="0ED8D800" w14:textId="77777777">
            <w:pPr>
              <w:pStyle w:val="ListParagraph"/>
              <w:jc w:val="both"/>
            </w:pPr>
          </w:p>
          <w:p w:rsidR="00636B5A" w:rsidP="00366D2B" w:rsidRDefault="00636B5A" w14:paraId="2FE322B6" w14:textId="77777777">
            <w:pPr>
              <w:pStyle w:val="ListParagraph"/>
              <w:jc w:val="both"/>
            </w:pPr>
            <w:r>
              <w:lastRenderedPageBreak/>
              <w:t>c. Addressing the needs of each pupil</w:t>
            </w:r>
          </w:p>
          <w:p w:rsidR="00636B5A" w:rsidP="00366D2B" w:rsidRDefault="00636B5A" w14:paraId="37B76820" w14:textId="77777777">
            <w:pPr>
              <w:pStyle w:val="ListParagraph"/>
              <w:jc w:val="both"/>
            </w:pPr>
          </w:p>
          <w:p w:rsidR="00636B5A" w:rsidP="00366D2B" w:rsidRDefault="00636B5A" w14:paraId="12225C75" w14:textId="77777777">
            <w:pPr>
              <w:pStyle w:val="ListParagraph"/>
              <w:jc w:val="both"/>
            </w:pPr>
            <w:r>
              <w:t>d. Linking curriculum learning to careers</w:t>
            </w:r>
          </w:p>
          <w:p w:rsidR="00636B5A" w:rsidP="00366D2B" w:rsidRDefault="00636B5A" w14:paraId="4B41BD42" w14:textId="77777777">
            <w:pPr>
              <w:pStyle w:val="ListParagraph"/>
              <w:jc w:val="both"/>
            </w:pPr>
          </w:p>
          <w:p w:rsidR="00636B5A" w:rsidP="00366D2B" w:rsidRDefault="00636B5A" w14:paraId="34067521" w14:textId="77777777">
            <w:pPr>
              <w:pStyle w:val="ListParagraph"/>
              <w:jc w:val="both"/>
            </w:pPr>
            <w:r>
              <w:t>e. Encounters with employers and employees</w:t>
            </w:r>
          </w:p>
          <w:p w:rsidR="00636B5A" w:rsidP="00366D2B" w:rsidRDefault="00636B5A" w14:paraId="76C838E5" w14:textId="77777777">
            <w:pPr>
              <w:pStyle w:val="ListParagraph"/>
              <w:jc w:val="both"/>
            </w:pPr>
          </w:p>
          <w:p w:rsidR="00636B5A" w:rsidP="00366D2B" w:rsidRDefault="00636B5A" w14:paraId="7A3B9516" w14:textId="77777777">
            <w:pPr>
              <w:pStyle w:val="ListParagraph"/>
              <w:jc w:val="both"/>
            </w:pPr>
            <w:r>
              <w:t>f. Experiences of workplaces</w:t>
            </w:r>
          </w:p>
          <w:p w:rsidR="00636B5A" w:rsidP="00366D2B" w:rsidRDefault="00636B5A" w14:paraId="5AD35C69" w14:textId="77777777">
            <w:pPr>
              <w:pStyle w:val="ListParagraph"/>
              <w:jc w:val="both"/>
            </w:pPr>
          </w:p>
          <w:p w:rsidR="007D0840" w:rsidP="00366D2B" w:rsidRDefault="00636B5A" w14:paraId="0FCC28A6" w14:textId="798D05E0">
            <w:pPr>
              <w:pStyle w:val="ListParagraph"/>
              <w:jc w:val="both"/>
            </w:pPr>
            <w:r>
              <w:t>g. Personal guidance</w:t>
            </w:r>
          </w:p>
          <w:p w:rsidR="00636B5A" w:rsidP="00366D2B" w:rsidRDefault="00636B5A" w14:paraId="54AC53CE" w14:textId="77777777">
            <w:pPr>
              <w:pStyle w:val="ListParagraph"/>
              <w:jc w:val="both"/>
            </w:pPr>
          </w:p>
          <w:p w:rsidRPr="00636B5A" w:rsidR="00636B5A" w:rsidP="00366D2B" w:rsidRDefault="00636B5A" w14:paraId="6A520E2C" w14:textId="77777777">
            <w:pPr>
              <w:jc w:val="both"/>
              <w:rPr>
                <w:b/>
                <w:bCs/>
              </w:rPr>
            </w:pPr>
            <w:r w:rsidRPr="00636B5A">
              <w:rPr>
                <w:b/>
                <w:bCs/>
              </w:rPr>
              <w:t>The Equality Act 2010 – Promoting equality of opportunity and ensuring curriculum accessibility for all pupils.</w:t>
            </w:r>
          </w:p>
          <w:p w:rsidRPr="00636B5A" w:rsidR="00636B5A" w:rsidP="00366D2B" w:rsidRDefault="00636B5A" w14:paraId="68F6AF75" w14:textId="77777777">
            <w:pPr>
              <w:pStyle w:val="ListParagraph"/>
              <w:jc w:val="both"/>
              <w:rPr>
                <w:b/>
                <w:bCs/>
              </w:rPr>
            </w:pPr>
          </w:p>
          <w:p w:rsidRPr="00636B5A" w:rsidR="00636B5A" w:rsidP="00366D2B" w:rsidRDefault="00636B5A" w14:paraId="1A9BEE20" w14:textId="5AB616E9">
            <w:pPr>
              <w:jc w:val="both"/>
              <w:rPr>
                <w:b/>
                <w:bCs/>
              </w:rPr>
            </w:pPr>
            <w:r w:rsidRPr="00636B5A">
              <w:rPr>
                <w:b/>
                <w:bCs/>
              </w:rPr>
              <w:t>The Mental Capacity Act 2005 – Supporting pupils’ mental health and well-being.</w:t>
            </w:r>
          </w:p>
          <w:p w:rsidR="007D0840" w:rsidP="00366D2B" w:rsidRDefault="007D0840" w14:paraId="26402B71" w14:textId="77777777">
            <w:pPr>
              <w:pStyle w:val="ListParagraph"/>
              <w:jc w:val="both"/>
            </w:pPr>
          </w:p>
          <w:p w:rsidR="00636B5A" w:rsidP="00366D2B" w:rsidRDefault="00636B5A" w14:paraId="17E73116" w14:textId="77777777">
            <w:pPr>
              <w:pStyle w:val="ListParagraph"/>
              <w:jc w:val="both"/>
            </w:pPr>
          </w:p>
          <w:p w:rsidR="007D0840" w:rsidP="00366D2B" w:rsidRDefault="007D0840" w14:paraId="06CF5E4E" w14:textId="77777777">
            <w:pPr>
              <w:pStyle w:val="ListParagraph"/>
              <w:jc w:val="both"/>
            </w:pPr>
            <w:r>
              <w:t>“As part of a national continuum of provision Coxlease School strives to protect and educate students with emotional, behavioural, social and associated intellectual and complex difficulties. We provide care, education, therapy, welfare, support, and related services of the highest standard. We establish strong links, collaborative working and co-operation with both placing authorities and parent/ carers. Our main objective is to facilitate full inclusion into society and prepare our students for integration into the wider community as contributing adults.”</w:t>
            </w:r>
          </w:p>
          <w:p w:rsidR="007D0840" w:rsidP="00366D2B" w:rsidRDefault="007D0840" w14:paraId="5C61780D" w14:textId="77777777">
            <w:pPr>
              <w:pStyle w:val="ListParagraph"/>
              <w:jc w:val="both"/>
            </w:pPr>
          </w:p>
          <w:p w:rsidR="007D0840" w:rsidP="00366D2B" w:rsidRDefault="007D0840" w14:paraId="224780E3" w14:textId="77777777">
            <w:pPr>
              <w:pStyle w:val="ListParagraph"/>
              <w:jc w:val="both"/>
            </w:pPr>
            <w:r>
              <w:t>In accordance with the recent report from The Education Committee, “The forgotten: how White working-class pupils have been let down, and how to change it” – June 22nd 2021; when considering the demographic of our cohort, their social needs and the effects on their education need to be taken into account when designing an appropriate, relevant and aspirational curriculum.</w:t>
            </w:r>
          </w:p>
          <w:p w:rsidR="007D0840" w:rsidP="00366D2B" w:rsidRDefault="007D0840" w14:paraId="2C28491A" w14:textId="77777777">
            <w:pPr>
              <w:pStyle w:val="ListParagraph"/>
              <w:jc w:val="both"/>
            </w:pPr>
          </w:p>
          <w:p w:rsidR="007D0840" w:rsidP="00366D2B" w:rsidRDefault="007D0840" w14:paraId="20892C9C" w14:textId="77777777">
            <w:pPr>
              <w:pStyle w:val="ListParagraph"/>
              <w:jc w:val="both"/>
            </w:pPr>
            <w:r>
              <w:t>The White Paper, “Skills for Jobs: Lifelong Learning for Opportunity and Growth” January 2021, discusses the need for upskilling the workforce and making sure that education is fit for purpose for the jobs of the future. It is not only about teaching Literacy and numeracy but about the need for curricula relevance to ensure a bright economic future.</w:t>
            </w:r>
          </w:p>
          <w:p w:rsidR="007D0840" w:rsidP="00366D2B" w:rsidRDefault="007D0840" w14:paraId="49811F0F" w14:textId="77777777">
            <w:pPr>
              <w:pStyle w:val="ListParagraph"/>
              <w:jc w:val="both"/>
            </w:pPr>
          </w:p>
          <w:p w:rsidR="007D0840" w:rsidP="00366D2B" w:rsidRDefault="007D0840" w14:paraId="799159BD" w14:textId="77777777">
            <w:pPr>
              <w:pStyle w:val="ListParagraph"/>
              <w:jc w:val="both"/>
            </w:pPr>
            <w:r>
              <w:t>Coxlease School supports a wide demographic of students with a wide range of Special Educational Needs (SEN). This curriculum Policy describes the curriculum, its rationale and demonstrates how the aspirations of the school for its students are met within the remit of the Education Regulations (2000).</w:t>
            </w:r>
          </w:p>
          <w:p w:rsidR="007D0840" w:rsidP="00366D2B" w:rsidRDefault="007D0840" w14:paraId="582C98F3" w14:textId="77777777">
            <w:pPr>
              <w:pStyle w:val="ListParagraph"/>
              <w:jc w:val="both"/>
            </w:pPr>
          </w:p>
          <w:p w:rsidR="00366D2B" w:rsidP="00366D2B" w:rsidRDefault="007D0840" w14:paraId="372A50EC" w14:textId="77777777">
            <w:pPr>
              <w:pStyle w:val="ListParagraph"/>
              <w:jc w:val="both"/>
            </w:pPr>
            <w:r>
              <w:t>Coxlease School’s curriculum incorporates the National Curriculum but embraces experiential learning and practical skills as well as relevance to our students’ lives, included in all subjects are considerations for :</w:t>
            </w:r>
            <w:r w:rsidR="00366D2B">
              <w:t xml:space="preserve"> </w:t>
            </w:r>
          </w:p>
          <w:p w:rsidR="00366D2B" w:rsidP="00366D2B" w:rsidRDefault="00366D2B" w14:paraId="25CD0FC6" w14:textId="77777777">
            <w:pPr>
              <w:pStyle w:val="ListParagraph"/>
              <w:jc w:val="both"/>
            </w:pPr>
          </w:p>
          <w:p w:rsidR="00366D2B" w:rsidP="00366D2B" w:rsidRDefault="00366D2B" w14:paraId="52C4ABF3" w14:textId="2C1EDDA8">
            <w:pPr>
              <w:pStyle w:val="ListParagraph"/>
              <w:jc w:val="both"/>
            </w:pPr>
            <w:r w:rsidRPr="00366D2B">
              <w:rPr>
                <w:b/>
                <w:bCs/>
              </w:rPr>
              <w:t>The Children Act 1989 and 2004</w:t>
            </w:r>
            <w:r>
              <w:t xml:space="preserve"> Schools must safeguard and promote the welfare of children, ensuring a safe learning environment, which is embedded within all aspects of our curriculum (Section 11, Children Act 2004).</w:t>
            </w:r>
          </w:p>
          <w:p w:rsidR="00366D2B" w:rsidP="00366D2B" w:rsidRDefault="00366D2B" w14:paraId="0A7765E0" w14:textId="77777777">
            <w:pPr>
              <w:pStyle w:val="ListParagraph"/>
              <w:jc w:val="both"/>
            </w:pPr>
          </w:p>
          <w:p w:rsidR="00366D2B" w:rsidP="00366D2B" w:rsidRDefault="00366D2B" w14:paraId="5E056FDA" w14:textId="492B32C2">
            <w:pPr>
              <w:pStyle w:val="ListParagraph"/>
              <w:jc w:val="both"/>
            </w:pPr>
            <w:r w:rsidRPr="00366D2B">
              <w:rPr>
                <w:b/>
                <w:bCs/>
              </w:rPr>
              <w:t>The Special Educational Needs and Disability (SEND) Code of Practice</w:t>
            </w:r>
            <w:r>
              <w:t xml:space="preserve">  (Updated 2015)</w:t>
            </w:r>
          </w:p>
          <w:p w:rsidR="007D0840" w:rsidP="00366D2B" w:rsidRDefault="00366D2B" w14:paraId="1CEAD97E" w14:textId="11A0F197">
            <w:pPr>
              <w:pStyle w:val="ListParagraph"/>
              <w:jc w:val="both"/>
            </w:pPr>
            <w:r>
              <w:t>The curriculum must be accessible and inclusive, promoting participation and progress for pupils with SEN and disabilities.</w:t>
            </w:r>
          </w:p>
          <w:p w:rsidR="007D0840" w:rsidP="00366D2B" w:rsidRDefault="007D0840" w14:paraId="2779FA8E" w14:textId="77777777">
            <w:pPr>
              <w:pStyle w:val="ListParagraph"/>
              <w:jc w:val="both"/>
            </w:pPr>
          </w:p>
          <w:p w:rsidR="0021017D" w:rsidP="00366D2B" w:rsidRDefault="0021017D" w14:paraId="1645B2F9" w14:textId="30033202">
            <w:pPr>
              <w:pStyle w:val="ListParagraph"/>
              <w:ind w:left="0"/>
              <w:jc w:val="both"/>
            </w:pPr>
          </w:p>
          <w:p w:rsidRPr="0021017D" w:rsidR="0021017D" w:rsidP="00366D2B" w:rsidRDefault="0021017D" w14:paraId="0AEFBBF3" w14:textId="77777777">
            <w:pPr>
              <w:pStyle w:val="ListParagraph"/>
              <w:ind w:left="0"/>
              <w:jc w:val="both"/>
            </w:pPr>
          </w:p>
        </w:tc>
      </w:tr>
      <w:tr w:rsidRPr="0021017D" w:rsidR="0021017D" w:rsidTr="3776E34B" w14:paraId="4579EF2F" w14:textId="77777777">
        <w:tc>
          <w:tcPr>
            <w:tcW w:w="9050" w:type="dxa"/>
            <w:tcMar/>
          </w:tcPr>
          <w:p w:rsidRPr="0021017D" w:rsidR="0021017D" w:rsidP="00366D2B" w:rsidRDefault="007D0840" w14:paraId="5D2DEA14" w14:textId="07C68F7E">
            <w:pPr>
              <w:pStyle w:val="ListParagraph"/>
              <w:numPr>
                <w:ilvl w:val="0"/>
                <w:numId w:val="2"/>
              </w:numPr>
              <w:jc w:val="both"/>
              <w:rPr>
                <w:b/>
              </w:rPr>
            </w:pPr>
            <w:r w:rsidRPr="007D0840">
              <w:rPr>
                <w:b/>
              </w:rPr>
              <w:lastRenderedPageBreak/>
              <w:t>Aims and Rationale</w:t>
            </w:r>
          </w:p>
        </w:tc>
      </w:tr>
      <w:tr w:rsidRPr="0021017D" w:rsidR="0021017D" w:rsidTr="3776E34B" w14:paraId="33E0918B" w14:textId="77777777">
        <w:tc>
          <w:tcPr>
            <w:tcW w:w="9050" w:type="dxa"/>
            <w:tcMar/>
          </w:tcPr>
          <w:p w:rsidR="007D0840" w:rsidP="00366D2B" w:rsidRDefault="007D0840" w14:paraId="77710C80" w14:textId="727F5538">
            <w:pPr>
              <w:pStyle w:val="ListParagraph"/>
              <w:jc w:val="both"/>
            </w:pPr>
            <w:r>
              <w:t xml:space="preserve">The aims of our curriculum are spearheaded by our whole school theme of </w:t>
            </w:r>
            <w:r w:rsidRPr="00DA22D3">
              <w:rPr>
                <w:b/>
                <w:bCs/>
              </w:rPr>
              <w:t>G</w:t>
            </w:r>
            <w:r w:rsidR="00DA22D3">
              <w:rPr>
                <w:b/>
                <w:bCs/>
              </w:rPr>
              <w:t>ROW</w:t>
            </w:r>
          </w:p>
          <w:p w:rsidR="007D0840" w:rsidP="00366D2B" w:rsidRDefault="007D0840" w14:paraId="46F99125" w14:textId="77777777">
            <w:pPr>
              <w:pStyle w:val="ListParagraph"/>
              <w:jc w:val="both"/>
            </w:pPr>
          </w:p>
          <w:p w:rsidR="007D0840" w:rsidP="00366D2B" w:rsidRDefault="007D0840" w14:paraId="6F422203" w14:textId="77777777">
            <w:pPr>
              <w:pStyle w:val="ListParagraph"/>
              <w:jc w:val="both"/>
            </w:pPr>
            <w:r w:rsidRPr="007D0840">
              <w:rPr>
                <w:b/>
                <w:bCs/>
              </w:rPr>
              <w:t>Greatness</w:t>
            </w:r>
            <w:r>
              <w:t xml:space="preserve"> – enabling the best outcomes for all our students</w:t>
            </w:r>
          </w:p>
          <w:p w:rsidR="007D0840" w:rsidP="00366D2B" w:rsidRDefault="007D0840" w14:paraId="571FCAAB" w14:textId="77777777">
            <w:pPr>
              <w:pStyle w:val="ListParagraph"/>
              <w:jc w:val="both"/>
            </w:pPr>
          </w:p>
          <w:p w:rsidR="007D0840" w:rsidP="00366D2B" w:rsidRDefault="007D0840" w14:paraId="79AEEC71" w14:textId="77777777">
            <w:pPr>
              <w:pStyle w:val="ListParagraph"/>
              <w:jc w:val="both"/>
            </w:pPr>
            <w:r w:rsidRPr="007D0840">
              <w:rPr>
                <w:b/>
                <w:bCs/>
              </w:rPr>
              <w:t>Resilience</w:t>
            </w:r>
            <w:r>
              <w:t xml:space="preserve"> – enabling students to take risks with their learning</w:t>
            </w:r>
          </w:p>
          <w:p w:rsidR="007D0840" w:rsidP="00366D2B" w:rsidRDefault="007D0840" w14:paraId="46B1A196" w14:textId="77777777">
            <w:pPr>
              <w:pStyle w:val="ListParagraph"/>
              <w:jc w:val="both"/>
            </w:pPr>
          </w:p>
          <w:p w:rsidR="007D0840" w:rsidP="00366D2B" w:rsidRDefault="007D0840" w14:paraId="2790DF1F" w14:textId="77777777">
            <w:pPr>
              <w:pStyle w:val="ListParagraph"/>
              <w:jc w:val="both"/>
            </w:pPr>
            <w:r w:rsidRPr="007D0840">
              <w:rPr>
                <w:b/>
                <w:bCs/>
              </w:rPr>
              <w:t>Opportunity</w:t>
            </w:r>
            <w:r>
              <w:t xml:space="preserve"> – allowing students to experience a broad curriculum in line with their peers in mainstream</w:t>
            </w:r>
          </w:p>
          <w:p w:rsidR="007D0840" w:rsidP="00366D2B" w:rsidRDefault="007D0840" w14:paraId="7BCC63C0" w14:textId="77777777">
            <w:pPr>
              <w:pStyle w:val="ListParagraph"/>
              <w:jc w:val="both"/>
            </w:pPr>
          </w:p>
          <w:p w:rsidR="007D0840" w:rsidP="00366D2B" w:rsidRDefault="007D0840" w14:paraId="6B1BC57E" w14:textId="77777777">
            <w:pPr>
              <w:pStyle w:val="ListParagraph"/>
              <w:jc w:val="both"/>
            </w:pPr>
            <w:r w:rsidRPr="007D0840">
              <w:rPr>
                <w:b/>
                <w:bCs/>
              </w:rPr>
              <w:t>Well-being</w:t>
            </w:r>
            <w:r>
              <w:t xml:space="preserve"> – ensuring students are supported with their social emotional well-being throughout the curriculum.</w:t>
            </w:r>
          </w:p>
          <w:p w:rsidR="007D0840" w:rsidP="00366D2B" w:rsidRDefault="007D0840" w14:paraId="23745FA5" w14:textId="77777777">
            <w:pPr>
              <w:pStyle w:val="ListParagraph"/>
              <w:jc w:val="both"/>
            </w:pPr>
          </w:p>
          <w:p w:rsidR="007D0840" w:rsidP="00366D2B" w:rsidRDefault="007D0840" w14:paraId="428613EF" w14:textId="611C2C6E">
            <w:pPr>
              <w:pStyle w:val="ListParagraph"/>
              <w:jc w:val="both"/>
            </w:pPr>
            <w:r>
              <w:t xml:space="preserve">Coxlease School’s curriculum is characterised by the breadth of study and the relevance to our cohort but is also </w:t>
            </w:r>
            <w:r w:rsidR="00165442">
              <w:t>adpated and scaffolded</w:t>
            </w:r>
            <w:r>
              <w:t xml:space="preserve"> for individual learners and progression is mapped on an individualised basis, against standardised national age expectations.</w:t>
            </w:r>
          </w:p>
          <w:p w:rsidR="007D0840" w:rsidP="00366D2B" w:rsidRDefault="007D0840" w14:paraId="2CB78D3E" w14:textId="77777777">
            <w:pPr>
              <w:pStyle w:val="ListParagraph"/>
              <w:jc w:val="both"/>
            </w:pPr>
          </w:p>
          <w:p w:rsidR="007D0840" w:rsidP="00366D2B" w:rsidRDefault="007D0840" w14:paraId="18B26010" w14:textId="77777777">
            <w:pPr>
              <w:pStyle w:val="ListParagraph"/>
              <w:jc w:val="both"/>
            </w:pPr>
            <w:r>
              <w:t>Our curriculum refers to the whole school theme</w:t>
            </w:r>
          </w:p>
          <w:p w:rsidR="007D0840" w:rsidP="00366D2B" w:rsidRDefault="007D0840" w14:paraId="0E1C05CE" w14:textId="77777777">
            <w:pPr>
              <w:pStyle w:val="ListParagraph"/>
              <w:jc w:val="both"/>
            </w:pPr>
          </w:p>
          <w:p w:rsidR="007D0840" w:rsidP="00366D2B" w:rsidRDefault="007D0840" w14:paraId="641767F5" w14:textId="77777777">
            <w:pPr>
              <w:pStyle w:val="ListParagraph"/>
              <w:jc w:val="both"/>
            </w:pPr>
            <w:r>
              <w:t>We aim to provide a curriculum that maps the topics that would be expected in age-appropriate classes with work adapted and scaffolded to the ability of the students, with interventions in place where need be.</w:t>
            </w:r>
          </w:p>
          <w:p w:rsidR="007D0840" w:rsidP="00366D2B" w:rsidRDefault="007D0840" w14:paraId="70FBFDB7" w14:textId="77777777">
            <w:pPr>
              <w:pStyle w:val="ListParagraph"/>
              <w:jc w:val="both"/>
            </w:pPr>
          </w:p>
          <w:p w:rsidR="007D0840" w:rsidP="00366D2B" w:rsidRDefault="007D0840" w14:paraId="0E413BE9" w14:textId="77777777">
            <w:pPr>
              <w:pStyle w:val="ListParagraph"/>
              <w:jc w:val="both"/>
            </w:pPr>
            <w:r>
              <w:t>Many of our students have been out of school or have experienced failure within school and hold negative views of their learning and arrive disengaged from education. In response, Coxlease has created a curriculum designed to help students re-engage with a variety of topics through creative teaching and small working groups. Social skills are taught as an on-timetable lesson to help students be more self -aware and to build self- esteem, this in turn is shown to improve academic outcome, Feroz Correlating. Correlating Self-Esteem and Academic Outcome. Psychol Behav Sci Int J. 2018; 8(2): 555733. DOI: 10.19080/PBSIJ.2018.08.555733.</w:t>
            </w:r>
          </w:p>
          <w:p w:rsidR="007D0840" w:rsidP="00366D2B" w:rsidRDefault="007D0840" w14:paraId="77A418CE" w14:textId="77777777">
            <w:pPr>
              <w:pStyle w:val="ListParagraph"/>
              <w:jc w:val="both"/>
            </w:pPr>
          </w:p>
          <w:p w:rsidR="007D0840" w:rsidP="00366D2B" w:rsidRDefault="007D0840" w14:paraId="6D589BC2" w14:textId="77777777">
            <w:pPr>
              <w:pStyle w:val="ListParagraph"/>
              <w:jc w:val="both"/>
            </w:pPr>
            <w:r>
              <w:t>We maintain a high aspiration for all students’ success in a wide range of subjects both academic and vocational and provide every opportunity to develop the individuals’ interests and personal goals for their future education.</w:t>
            </w:r>
          </w:p>
          <w:p w:rsidR="007D0840" w:rsidP="00366D2B" w:rsidRDefault="007D0840" w14:paraId="7B5C444E" w14:textId="77777777">
            <w:pPr>
              <w:pStyle w:val="ListParagraph"/>
              <w:jc w:val="both"/>
            </w:pPr>
          </w:p>
          <w:p w:rsidR="007D0840" w:rsidP="00366D2B" w:rsidRDefault="007D0840" w14:paraId="1DB554A8" w14:textId="77777777">
            <w:pPr>
              <w:pStyle w:val="ListParagraph"/>
              <w:jc w:val="both"/>
            </w:pPr>
            <w:r>
              <w:t>Across the curriculum we provide access for all students to a Spiritual, Moral, Social and Cultural educations to help enable our students to integrate well with the world around them and be able to tolerate and engage with many points of view and cultures.</w:t>
            </w:r>
          </w:p>
          <w:p w:rsidR="007D0840" w:rsidP="00366D2B" w:rsidRDefault="007D0840" w14:paraId="507D6F4C" w14:textId="77777777">
            <w:pPr>
              <w:pStyle w:val="ListParagraph"/>
              <w:jc w:val="both"/>
            </w:pPr>
          </w:p>
          <w:p w:rsidR="007D0840" w:rsidP="00366D2B" w:rsidRDefault="007D0840" w14:paraId="77238E46" w14:textId="77777777">
            <w:pPr>
              <w:pStyle w:val="ListParagraph"/>
              <w:jc w:val="both"/>
            </w:pPr>
            <w:r>
              <w:t>Individual Pupil Plans (IPPS) supported by the individualised curriculum and high staff to pupil ratios allow students to receive personalised emotional social and behavioural support, in individual and group settings, as well as explicit teaching of social skills and self-regulation strategies for all.</w:t>
            </w:r>
          </w:p>
          <w:p w:rsidR="0021017D" w:rsidP="00366D2B" w:rsidRDefault="0021017D" w14:paraId="71D9C9D2" w14:textId="3E612CA5">
            <w:pPr>
              <w:pStyle w:val="ListParagraph"/>
              <w:ind w:left="0"/>
              <w:jc w:val="both"/>
            </w:pPr>
          </w:p>
          <w:p w:rsidRPr="0021017D" w:rsidR="0021017D" w:rsidP="00366D2B" w:rsidRDefault="0021017D" w14:paraId="4B205EC5" w14:textId="77777777">
            <w:pPr>
              <w:pStyle w:val="ListParagraph"/>
              <w:ind w:left="0"/>
              <w:jc w:val="both"/>
            </w:pPr>
          </w:p>
        </w:tc>
      </w:tr>
      <w:tr w:rsidRPr="0021017D" w:rsidR="0021017D" w:rsidTr="3776E34B" w14:paraId="2CC215D2" w14:textId="77777777">
        <w:tc>
          <w:tcPr>
            <w:tcW w:w="9050" w:type="dxa"/>
            <w:tcMar/>
          </w:tcPr>
          <w:p w:rsidRPr="0021017D" w:rsidR="0021017D" w:rsidP="00366D2B" w:rsidRDefault="007D0840" w14:paraId="493C6381" w14:textId="3FCDFE5D">
            <w:pPr>
              <w:pStyle w:val="ListParagraph"/>
              <w:numPr>
                <w:ilvl w:val="0"/>
                <w:numId w:val="2"/>
              </w:numPr>
              <w:jc w:val="both"/>
              <w:rPr>
                <w:b/>
              </w:rPr>
            </w:pPr>
            <w:r w:rsidRPr="007D0840">
              <w:rPr>
                <w:b/>
              </w:rPr>
              <w:t>Curriculum</w:t>
            </w:r>
          </w:p>
        </w:tc>
      </w:tr>
      <w:tr w:rsidRPr="0021017D" w:rsidR="0021017D" w:rsidTr="3776E34B" w14:paraId="2B962D21" w14:textId="77777777">
        <w:tc>
          <w:tcPr>
            <w:tcW w:w="9050" w:type="dxa"/>
            <w:tcMar/>
          </w:tcPr>
          <w:p w:rsidR="007D0840" w:rsidP="00366D2B" w:rsidRDefault="007D0840" w14:paraId="58475ABD" w14:textId="77777777">
            <w:pPr>
              <w:pStyle w:val="ListParagraph"/>
              <w:jc w:val="both"/>
            </w:pPr>
            <w:r>
              <w:lastRenderedPageBreak/>
              <w:t>The Coxlease School curriculum is designed to enable students to have a balance between academic subjects, practical subjects and creative and experienced-based learning.</w:t>
            </w:r>
          </w:p>
          <w:p w:rsidR="007D0840" w:rsidP="00366D2B" w:rsidRDefault="007D0840" w14:paraId="4470DCB3" w14:textId="77777777">
            <w:pPr>
              <w:pStyle w:val="ListParagraph"/>
              <w:jc w:val="both"/>
            </w:pPr>
          </w:p>
          <w:p w:rsidR="007D0840" w:rsidP="00366D2B" w:rsidRDefault="007D0840" w14:paraId="38CFA947" w14:textId="77777777">
            <w:pPr>
              <w:pStyle w:val="ListParagraph"/>
              <w:jc w:val="both"/>
            </w:pPr>
            <w:r>
              <w:t>To meet the needs of our students, we have implemented a timetable which puts a high emphasis on the social and emotional well-being of the students. The students have social skills lessons as well as PSHE topics as a priority within the timetable. Each term’s learning is driven by a whole school thematic approach, led by a particular subject area, examples of the themes are, health and well-being, Autism Awareness, Local history and Story Telling. This allows for a whole school approach, which enables and area of commonality of conversation between different peer groups and gives opportunity for increased social skills practise.</w:t>
            </w:r>
          </w:p>
          <w:p w:rsidR="007D0840" w:rsidP="00366D2B" w:rsidRDefault="007D0840" w14:paraId="119DD200" w14:textId="77777777">
            <w:pPr>
              <w:pStyle w:val="ListParagraph"/>
              <w:jc w:val="both"/>
            </w:pPr>
          </w:p>
          <w:p w:rsidR="007D0840" w:rsidP="00366D2B" w:rsidRDefault="007D0840" w14:paraId="6E8E0F3B" w14:textId="77777777">
            <w:pPr>
              <w:pStyle w:val="ListParagraph"/>
              <w:jc w:val="both"/>
            </w:pPr>
            <w:r>
              <w:t>Students with more significant difficulties are highlighted and offered more intensive and frequent 1:1 intervention, within class or within our specialist 1:1 teacher. This is to provide targeted support within personalised areas of need.</w:t>
            </w:r>
          </w:p>
          <w:p w:rsidR="007D0840" w:rsidP="00366D2B" w:rsidRDefault="007D0840" w14:paraId="5AEB4457" w14:textId="77777777">
            <w:pPr>
              <w:pStyle w:val="ListParagraph"/>
              <w:jc w:val="both"/>
            </w:pPr>
          </w:p>
          <w:p w:rsidR="007D0840" w:rsidP="00366D2B" w:rsidRDefault="007D0840" w14:paraId="0EA9ABD4" w14:textId="77777777">
            <w:pPr>
              <w:pStyle w:val="ListParagraph"/>
              <w:jc w:val="both"/>
            </w:pPr>
            <w:r>
              <w:t>The school has strong links with Youth Support Services (or other bodies that replaced Connexions), local businesses, local colleges and training colleges for future pathways and work-related learning. Pupils access several vocational courses across a wide range of providers including: Sparsholt College, Brockenhurst College, Southampton City College, Totton College, Kingston Maurward College and Bournemouth and Poole College. We aim for our pupils to be forward thinking, therefore provide access to an independent career’s advisor, as well as intensive support as they transition through the 14-19 curriculum.</w:t>
            </w:r>
          </w:p>
          <w:p w:rsidR="007D0840" w:rsidP="00366D2B" w:rsidRDefault="007D0840" w14:paraId="1E319EE9" w14:textId="77777777">
            <w:pPr>
              <w:pStyle w:val="ListParagraph"/>
              <w:jc w:val="both"/>
            </w:pPr>
          </w:p>
          <w:p w:rsidR="007D0840" w:rsidP="00366D2B" w:rsidRDefault="007D0840" w14:paraId="70AA21A4" w14:textId="77777777">
            <w:pPr>
              <w:pStyle w:val="ListParagraph"/>
              <w:jc w:val="both"/>
            </w:pPr>
            <w:r>
              <w:t>The curriculum is designed in a way that enables students to take back ownership of their learning, with support from staff to help them to learn, process, practise, and revise/retrieve, over-learn and be able to generalise new skills across the curriculum and outside of school. The curriculum is increasingly specialised and individualised for all students whose expected outcomes differ in a variety of ways.</w:t>
            </w:r>
          </w:p>
          <w:p w:rsidR="007D0840" w:rsidP="00366D2B" w:rsidRDefault="007D0840" w14:paraId="49D977FB" w14:textId="77777777">
            <w:pPr>
              <w:pStyle w:val="ListParagraph"/>
              <w:jc w:val="both"/>
            </w:pPr>
          </w:p>
          <w:p w:rsidR="007D0840" w:rsidP="00366D2B" w:rsidRDefault="007D0840" w14:paraId="36DCA523" w14:textId="77777777">
            <w:pPr>
              <w:pStyle w:val="ListParagraph"/>
              <w:jc w:val="both"/>
            </w:pPr>
            <w:r>
              <w:t>The Coxlease School site encompasses a range of facilities to support learning, these include:</w:t>
            </w:r>
          </w:p>
          <w:p w:rsidR="007D0840" w:rsidP="00366D2B" w:rsidRDefault="007D0840" w14:paraId="49B7F818" w14:textId="77777777">
            <w:pPr>
              <w:pStyle w:val="ListParagraph"/>
              <w:jc w:val="both"/>
            </w:pPr>
          </w:p>
          <w:p w:rsidR="007D0840" w:rsidP="00366D2B" w:rsidRDefault="007D0840" w14:paraId="1F3D82D8" w14:textId="6599DF45">
            <w:pPr>
              <w:pStyle w:val="ListParagraph"/>
              <w:contextualSpacing w:val="0"/>
              <w:jc w:val="both"/>
            </w:pPr>
            <w:r>
              <w:t>Sports Hall and Fitness Suite</w:t>
            </w:r>
          </w:p>
          <w:p w:rsidR="007D0840" w:rsidP="00366D2B" w:rsidRDefault="007D0840" w14:paraId="1BC838A7" w14:textId="368BA0C0">
            <w:pPr>
              <w:pStyle w:val="ListParagraph"/>
              <w:contextualSpacing w:val="0"/>
              <w:jc w:val="both"/>
            </w:pPr>
            <w:r>
              <w:t>Art Studio</w:t>
            </w:r>
          </w:p>
          <w:p w:rsidR="007D0840" w:rsidP="00366D2B" w:rsidRDefault="007D0840" w14:paraId="7F72731F" w14:textId="295C3C55">
            <w:pPr>
              <w:pStyle w:val="ListParagraph"/>
              <w:contextualSpacing w:val="0"/>
              <w:jc w:val="both"/>
            </w:pPr>
            <w:r>
              <w:t>Extensive grounds and play area as well as outdoor fitness equipment</w:t>
            </w:r>
          </w:p>
          <w:p w:rsidR="007D0840" w:rsidP="00366D2B" w:rsidRDefault="007D0840" w14:paraId="6AA96FE8" w14:textId="0B8F430C">
            <w:pPr>
              <w:pStyle w:val="ListParagraph"/>
              <w:contextualSpacing w:val="0"/>
              <w:jc w:val="both"/>
            </w:pPr>
            <w:r>
              <w:t>Outdoor Tennis/basketball Court</w:t>
            </w:r>
          </w:p>
          <w:p w:rsidR="007D0840" w:rsidP="00366D2B" w:rsidRDefault="007D0840" w14:paraId="390B678A" w14:textId="0C555BF6">
            <w:pPr>
              <w:pStyle w:val="ListParagraph"/>
              <w:contextualSpacing w:val="0"/>
              <w:jc w:val="both"/>
            </w:pPr>
            <w:r>
              <w:t>STEM Lab</w:t>
            </w:r>
          </w:p>
          <w:p w:rsidR="007D0840" w:rsidP="00366D2B" w:rsidRDefault="007D0840" w14:paraId="7D63835C" w14:textId="2F9910D1">
            <w:pPr>
              <w:pStyle w:val="ListParagraph"/>
              <w:contextualSpacing w:val="0"/>
              <w:jc w:val="both"/>
            </w:pPr>
            <w:r>
              <w:t>Science Lab</w:t>
            </w:r>
          </w:p>
          <w:p w:rsidR="007D0840" w:rsidP="00366D2B" w:rsidRDefault="007D0840" w14:paraId="12FF495C" w14:textId="311498D7">
            <w:pPr>
              <w:pStyle w:val="ListParagraph"/>
              <w:contextualSpacing w:val="0"/>
              <w:jc w:val="both"/>
            </w:pPr>
            <w:r>
              <w:t>Performance Arts Studio</w:t>
            </w:r>
          </w:p>
          <w:p w:rsidR="007D0840" w:rsidP="00366D2B" w:rsidRDefault="007D0840" w14:paraId="66AE1B5F" w14:textId="4D68DDE4">
            <w:pPr>
              <w:pStyle w:val="ListParagraph"/>
              <w:contextualSpacing w:val="0"/>
              <w:jc w:val="both"/>
            </w:pPr>
            <w:r>
              <w:t>Horticulture and Forest skills development site</w:t>
            </w:r>
          </w:p>
          <w:p w:rsidR="007D0840" w:rsidP="00366D2B" w:rsidRDefault="007D0840" w14:paraId="405CFA42" w14:textId="77777777">
            <w:pPr>
              <w:pStyle w:val="ListParagraph"/>
              <w:jc w:val="both"/>
            </w:pPr>
          </w:p>
          <w:p w:rsidR="007D0840" w:rsidP="00366D2B" w:rsidRDefault="007D0840" w14:paraId="49F97B49" w14:textId="77777777">
            <w:pPr>
              <w:pStyle w:val="ListParagraph"/>
              <w:jc w:val="both"/>
            </w:pPr>
            <w:r>
              <w:t>Where the school is unable to accommodate some activities such as horse riding, climbing, swimming, sailing, skiing, we have links with local businesses and include these as part of our enrichment programme. This enables our pupils to receive further life experiences and continue to build on their social skills and resilience.</w:t>
            </w:r>
          </w:p>
          <w:p w:rsidR="007D0840" w:rsidP="00366D2B" w:rsidRDefault="007D0840" w14:paraId="02FB7A09" w14:textId="77777777">
            <w:pPr>
              <w:pStyle w:val="ListParagraph"/>
              <w:jc w:val="both"/>
            </w:pPr>
          </w:p>
          <w:p w:rsidR="007D0840" w:rsidP="00366D2B" w:rsidRDefault="007D0840" w14:paraId="04856EEF" w14:textId="77777777">
            <w:pPr>
              <w:pStyle w:val="ListParagraph"/>
              <w:jc w:val="both"/>
            </w:pPr>
            <w:r>
              <w:t xml:space="preserve">The weekly timetabled sessions for Enrichment for every student enable them to experience activities they would not normally choose and often result in newfound skills which they are able to continue outside of school. The Enrichment program is designed to encompass, sports, culture, such as museum visit and theatre visits, as well as more mundane activities </w:t>
            </w:r>
            <w:r>
              <w:lastRenderedPageBreak/>
              <w:t>such as forest walks and enjoying our local environment. Many of these are vital to increase the capital culture that students need to be able to build their confidence and knowledge of the world around them.</w:t>
            </w:r>
          </w:p>
          <w:p w:rsidR="007D0840" w:rsidP="00366D2B" w:rsidRDefault="007D0840" w14:paraId="0DFD7B21" w14:textId="77777777">
            <w:pPr>
              <w:pStyle w:val="ListParagraph"/>
              <w:jc w:val="both"/>
            </w:pPr>
          </w:p>
          <w:p w:rsidR="007D0840" w:rsidP="00366D2B" w:rsidRDefault="007D0840" w14:paraId="50696337" w14:textId="77777777">
            <w:pPr>
              <w:pStyle w:val="ListParagraph"/>
              <w:jc w:val="both"/>
            </w:pPr>
            <w:r>
              <w:t>At Coxlease, it is important that our pupils are exposed to up and upcoming pedagogical teaching techniques, as well as, the highest quality of teaching, therefore specialist leads are deployed to support in core and non-core subject areas.</w:t>
            </w:r>
          </w:p>
          <w:p w:rsidR="007D0840" w:rsidP="00366D2B" w:rsidRDefault="007D0840" w14:paraId="76101573" w14:textId="77777777">
            <w:pPr>
              <w:pStyle w:val="ListParagraph"/>
              <w:jc w:val="both"/>
            </w:pPr>
          </w:p>
          <w:p w:rsidR="007D0840" w:rsidP="00366D2B" w:rsidRDefault="007D0840" w14:paraId="6213C47A" w14:textId="77777777">
            <w:pPr>
              <w:pStyle w:val="ListParagraph"/>
              <w:jc w:val="both"/>
            </w:pPr>
            <w:r>
              <w:t>Overview of the curriculum:</w:t>
            </w:r>
          </w:p>
          <w:p w:rsidR="007D0840" w:rsidP="00366D2B" w:rsidRDefault="007D0840" w14:paraId="2B656526" w14:textId="77777777">
            <w:pPr>
              <w:pStyle w:val="ListParagraph"/>
              <w:jc w:val="both"/>
            </w:pPr>
          </w:p>
          <w:p w:rsidR="007D0840" w:rsidP="00366D2B" w:rsidRDefault="007D0840" w14:paraId="6BE61AB3" w14:textId="77777777">
            <w:pPr>
              <w:pStyle w:val="ListParagraph"/>
              <w:jc w:val="both"/>
            </w:pPr>
            <w:r>
              <w:t>Academic Education components – Timetable of class lessons in line with NC 2014 – (records / tests / assessments)</w:t>
            </w:r>
          </w:p>
          <w:p w:rsidR="007D0840" w:rsidP="00366D2B" w:rsidRDefault="007D0840" w14:paraId="759B3232" w14:textId="77777777">
            <w:pPr>
              <w:pStyle w:val="ListParagraph"/>
              <w:jc w:val="both"/>
            </w:pPr>
          </w:p>
          <w:p w:rsidR="007D0840" w:rsidP="00366D2B" w:rsidRDefault="007D0840" w14:paraId="5DE19B07" w14:textId="77777777">
            <w:pPr>
              <w:pStyle w:val="ListParagraph"/>
              <w:jc w:val="both"/>
            </w:pPr>
            <w:r>
              <w:t>Self -esteem and Confidence Building and Communication – individual and group work, interventions and Therapy support. – (Speech and Language assessments, therapists and support staff)</w:t>
            </w:r>
          </w:p>
          <w:p w:rsidR="007D0840" w:rsidP="00366D2B" w:rsidRDefault="007D0840" w14:paraId="330546EB" w14:textId="77777777">
            <w:pPr>
              <w:pStyle w:val="ListParagraph"/>
              <w:jc w:val="both"/>
            </w:pPr>
          </w:p>
          <w:p w:rsidR="007D0840" w:rsidP="00366D2B" w:rsidRDefault="007D0840" w14:paraId="6C7E6402" w14:textId="77777777">
            <w:pPr>
              <w:pStyle w:val="ListParagraph"/>
              <w:jc w:val="both"/>
            </w:pPr>
            <w:r>
              <w:t>Physical and Emotional Wellbeing – Individual and Group Work, Therapy support, SEAL, Outdoor Education, support staff</w:t>
            </w:r>
          </w:p>
          <w:p w:rsidR="007D0840" w:rsidP="00366D2B" w:rsidRDefault="007D0840" w14:paraId="47CF9B3C" w14:textId="77777777">
            <w:pPr>
              <w:pStyle w:val="ListParagraph"/>
              <w:jc w:val="both"/>
            </w:pPr>
          </w:p>
          <w:p w:rsidR="007D0840" w:rsidP="00366D2B" w:rsidRDefault="007D0840" w14:paraId="0283260A" w14:textId="77777777">
            <w:pPr>
              <w:pStyle w:val="ListParagraph"/>
              <w:jc w:val="both"/>
            </w:pPr>
            <w:r>
              <w:t>Personal and Social - Individual and group work, interventions and Therapy support. – (Psychological and social assessments, records, talking with pupils and families)</w:t>
            </w:r>
          </w:p>
          <w:p w:rsidR="007D0840" w:rsidP="00366D2B" w:rsidRDefault="007D0840" w14:paraId="7C570DEB" w14:textId="77777777">
            <w:pPr>
              <w:pStyle w:val="ListParagraph"/>
              <w:jc w:val="both"/>
            </w:pPr>
          </w:p>
          <w:p w:rsidR="007D0840" w:rsidP="00366D2B" w:rsidRDefault="007D0840" w14:paraId="32BDEABC" w14:textId="02B7967D">
            <w:pPr>
              <w:pStyle w:val="ListParagraph"/>
              <w:jc w:val="both"/>
            </w:pPr>
            <w:r>
              <w:t>Independence Training and Life Skills - Individual and group lessons, activities and specialist / enhanced support, (</w:t>
            </w:r>
            <w:r w:rsidR="00812016">
              <w:t>Duke of Edinburgh</w:t>
            </w:r>
            <w:r>
              <w:t>, AQA Unit Awards)</w:t>
            </w:r>
          </w:p>
          <w:p w:rsidR="007D0840" w:rsidP="00366D2B" w:rsidRDefault="007D0840" w14:paraId="3AE2EA2A" w14:textId="77777777">
            <w:pPr>
              <w:pStyle w:val="ListParagraph"/>
              <w:jc w:val="both"/>
            </w:pPr>
          </w:p>
          <w:p w:rsidR="007D0840" w:rsidP="00366D2B" w:rsidRDefault="007D0840" w14:paraId="2E3E2C1E" w14:textId="1B9FCE95">
            <w:pPr>
              <w:pStyle w:val="ListParagraph"/>
              <w:jc w:val="both"/>
            </w:pPr>
            <w:r>
              <w:t xml:space="preserve">Home and Leisure Activities - Extracurricular activities and extended programmes. </w:t>
            </w:r>
            <w:r w:rsidR="00812016">
              <w:t>(</w:t>
            </w:r>
            <w:r>
              <w:t xml:space="preserve"> conversations with pupils and families)</w:t>
            </w:r>
          </w:p>
          <w:p w:rsidR="007D0840" w:rsidP="00366D2B" w:rsidRDefault="007D0840" w14:paraId="222F5317" w14:textId="77777777">
            <w:pPr>
              <w:pStyle w:val="ListParagraph"/>
              <w:jc w:val="both"/>
            </w:pPr>
          </w:p>
          <w:p w:rsidR="007D0840" w:rsidP="00366D2B" w:rsidRDefault="007D0840" w14:paraId="0C936B2E" w14:textId="77777777">
            <w:pPr>
              <w:pStyle w:val="ListParagraph"/>
              <w:jc w:val="both"/>
            </w:pPr>
            <w:r>
              <w:t>SMSC &amp; British Values and Culture capital.</w:t>
            </w:r>
          </w:p>
          <w:p w:rsidR="0021017D" w:rsidP="00366D2B" w:rsidRDefault="0021017D" w14:paraId="2CCBD77B" w14:textId="0F191382">
            <w:pPr>
              <w:pStyle w:val="ListParagraph"/>
              <w:ind w:left="0"/>
              <w:jc w:val="both"/>
            </w:pPr>
          </w:p>
          <w:p w:rsidRPr="0021017D" w:rsidR="0021017D" w:rsidP="00366D2B" w:rsidRDefault="0021017D" w14:paraId="23165A62" w14:textId="77777777">
            <w:pPr>
              <w:pStyle w:val="ListParagraph"/>
              <w:ind w:left="0"/>
              <w:jc w:val="both"/>
            </w:pPr>
          </w:p>
        </w:tc>
      </w:tr>
      <w:tr w:rsidRPr="0021017D" w:rsidR="0021017D" w:rsidTr="3776E34B" w14:paraId="4071A47B" w14:textId="77777777">
        <w:tc>
          <w:tcPr>
            <w:tcW w:w="9050" w:type="dxa"/>
            <w:tcMar/>
          </w:tcPr>
          <w:p w:rsidRPr="0021017D" w:rsidR="0021017D" w:rsidP="00366D2B" w:rsidRDefault="007D0840" w14:paraId="3B4E286D" w14:textId="0571468B">
            <w:pPr>
              <w:pStyle w:val="ListParagraph"/>
              <w:numPr>
                <w:ilvl w:val="0"/>
                <w:numId w:val="2"/>
              </w:numPr>
              <w:jc w:val="both"/>
              <w:rPr>
                <w:b/>
              </w:rPr>
            </w:pPr>
            <w:r>
              <w:rPr>
                <w:b/>
              </w:rPr>
              <w:lastRenderedPageBreak/>
              <w:t>Curriculum by year grouping</w:t>
            </w:r>
          </w:p>
        </w:tc>
      </w:tr>
      <w:tr w:rsidRPr="0021017D" w:rsidR="0021017D" w:rsidTr="3776E34B" w14:paraId="1E9A0D7D" w14:textId="77777777">
        <w:tc>
          <w:tcPr>
            <w:tcW w:w="9050" w:type="dxa"/>
            <w:tcMar/>
          </w:tcPr>
          <w:p w:rsidR="007D0840" w:rsidP="00366D2B" w:rsidRDefault="007D0840" w14:paraId="034E5ECE" w14:textId="7C681409">
            <w:pPr>
              <w:pStyle w:val="ListParagraph"/>
              <w:jc w:val="both"/>
            </w:pPr>
            <w:r>
              <w:t>KS2 and KS3</w:t>
            </w:r>
          </w:p>
          <w:p w:rsidR="007D0840" w:rsidP="00366D2B" w:rsidRDefault="007D0840" w14:paraId="0761486C" w14:textId="77777777">
            <w:pPr>
              <w:pStyle w:val="ListParagraph"/>
              <w:jc w:val="both"/>
            </w:pPr>
          </w:p>
          <w:p w:rsidR="007D0840" w:rsidP="00366D2B" w:rsidRDefault="007D0840" w14:paraId="7ADE3D89" w14:textId="106E9CAC">
            <w:pPr>
              <w:pStyle w:val="ListParagraph"/>
              <w:jc w:val="both"/>
            </w:pPr>
            <w:r>
              <w:t>Within KS2 &amp; KS3 we adopt and maintain the nurture approach as a means of delivering the curriculum. We strongly believe our pupils benefit greatly from a consistent lead teacher</w:t>
            </w:r>
            <w:r w:rsidR="00B43481">
              <w:t xml:space="preserve">, and minimised transitions between classes, </w:t>
            </w:r>
            <w:r>
              <w:t xml:space="preserve"> for core subjects and some non-core subjects, such as Learning Journey, History, Geography and Social Skills. We see it as vital that our pupils build positive, trusting relationships with staff to then be able to access the curriculum successfully. Coxlease School delivers all subjects through a thematic approach, which is underpinned by a half-termly overarching theme, which is reflected throughout the whole school.</w:t>
            </w:r>
          </w:p>
          <w:p w:rsidR="007D0840" w:rsidP="00366D2B" w:rsidRDefault="007D0840" w14:paraId="3AEBA176" w14:textId="77777777">
            <w:pPr>
              <w:pStyle w:val="ListParagraph"/>
              <w:jc w:val="both"/>
            </w:pPr>
          </w:p>
          <w:p w:rsidR="007D0840" w:rsidP="00366D2B" w:rsidRDefault="007D0840" w14:paraId="7C9E0CE5" w14:textId="48357565">
            <w:pPr>
              <w:pStyle w:val="ListParagraph"/>
              <w:jc w:val="both"/>
            </w:pPr>
            <w:r>
              <w:t xml:space="preserve">Our core teaching of reading, writing and maths is delivered </w:t>
            </w:r>
            <w:r w:rsidR="007125A9">
              <w:t xml:space="preserve">mainly </w:t>
            </w:r>
            <w:r>
              <w:t xml:space="preserve">within the morning lessons; we feel keeping to consistent routine is as effective as having a lead teacher for our younger pupils. Our reading is taught using a key skills coverage approach (VIPERS); however, we strongly believe the teaching of effective English will always lend itself to having rich and varied vocabulary. </w:t>
            </w:r>
            <w:r w:rsidR="00D534CE">
              <w:t>We have also implemented Accelerate</w:t>
            </w:r>
            <w:r w:rsidR="0084001D">
              <w:t>d</w:t>
            </w:r>
            <w:r w:rsidR="00D534CE">
              <w:t xml:space="preserve"> reader as </w:t>
            </w:r>
            <w:r w:rsidR="0084001D">
              <w:t>our main reading scheme, enabling stduents to have choice in t</w:t>
            </w:r>
            <w:r w:rsidR="000907BF">
              <w:t xml:space="preserve">heir reading and enabling more reading for pleasure. </w:t>
            </w:r>
            <w:r>
              <w:t xml:space="preserve">Our pupils may lack experience when considering a positive reading </w:t>
            </w:r>
            <w:r>
              <w:lastRenderedPageBreak/>
              <w:t>culture and therefore have not been exposed to a variety of texts and the teaching of vocabulary. We aim to build this for pupils by encouraging them to stretch further into the world of reading through text exposure and class novel work. Our writing model adopts a ‘writing for pleasure’ approach and we strongly encourage our pupils to take ownership of their writing and most importantly, its purpose. We cover a range of writing genres throughout the academic year, using our reading lessons, as an opportunity to allow our pupils to study them further. The pupils are encouraged to follow a writing process of generating ideas, planning, drafting, revising, editing and publishing.</w:t>
            </w:r>
          </w:p>
          <w:p w:rsidR="007D0840" w:rsidP="00366D2B" w:rsidRDefault="007D0840" w14:paraId="5661B602" w14:textId="77777777">
            <w:pPr>
              <w:pStyle w:val="ListParagraph"/>
              <w:jc w:val="both"/>
            </w:pPr>
          </w:p>
          <w:p w:rsidR="007D0840" w:rsidP="00366D2B" w:rsidRDefault="007D0840" w14:paraId="7D905EA3" w14:textId="77777777">
            <w:pPr>
              <w:pStyle w:val="ListParagraph"/>
              <w:jc w:val="both"/>
            </w:pPr>
            <w:r>
              <w:t>The teaching of mathematics through a real-life teaching model of consolidating key skills (fluency), problem solving, and reasoning supports our pupils in deepening their understanding of the subject and prepares them for real-life mathematical challenges that they may face. We support this style of teaching with practical learning opportunities and the use of tangible resources, as a way of consolidating the pupils’ knowledge and understanding.</w:t>
            </w:r>
          </w:p>
          <w:p w:rsidR="007D0840" w:rsidP="00366D2B" w:rsidRDefault="007D0840" w14:paraId="268B9358" w14:textId="77777777">
            <w:pPr>
              <w:pStyle w:val="ListParagraph"/>
              <w:jc w:val="both"/>
            </w:pPr>
          </w:p>
          <w:p w:rsidR="007D0840" w:rsidP="00366D2B" w:rsidRDefault="007D0840" w14:paraId="53A061D2" w14:textId="48A8DC56">
            <w:pPr>
              <w:pStyle w:val="ListParagraph"/>
              <w:jc w:val="both"/>
            </w:pPr>
            <w:r>
              <w:t>Science and some of our non-core subjects are delivered by specialists, this includes subjects such as PE, Art, Performing Arts and STEM. For our KS2 &amp; KS3 pupils, these subjects are split accordingly in our timetable with science being delivered with the support of the lead teacher</w:t>
            </w:r>
            <w:r w:rsidR="00CE5BC1">
              <w:t>s</w:t>
            </w:r>
            <w:r>
              <w:t>.</w:t>
            </w:r>
          </w:p>
          <w:p w:rsidR="007D0840" w:rsidP="00366D2B" w:rsidRDefault="007D0840" w14:paraId="4AD5A0BC" w14:textId="77777777">
            <w:pPr>
              <w:pStyle w:val="ListParagraph"/>
              <w:jc w:val="both"/>
            </w:pPr>
          </w:p>
          <w:p w:rsidR="007D0840" w:rsidP="00366D2B" w:rsidRDefault="007D0840" w14:paraId="00843846" w14:textId="77777777">
            <w:pPr>
              <w:pStyle w:val="ListParagraph"/>
              <w:jc w:val="both"/>
            </w:pPr>
            <w:r>
              <w:t>Due to gaps in our pupils learning, we teach all core subjects to the appropriate academic age in a way that is best suited to their learning needs. We see this as an effective way to close prior learning gaps and support our students in making the best possible progress according to their learning need.</w:t>
            </w:r>
          </w:p>
          <w:p w:rsidR="007D0840" w:rsidP="00366D2B" w:rsidRDefault="007D0840" w14:paraId="6B6F7F16" w14:textId="77777777">
            <w:pPr>
              <w:pStyle w:val="ListParagraph"/>
              <w:jc w:val="both"/>
            </w:pPr>
          </w:p>
          <w:p w:rsidR="007D0840" w:rsidP="00366D2B" w:rsidRDefault="007D0840" w14:paraId="2F6B6EE6" w14:textId="77777777">
            <w:pPr>
              <w:pStyle w:val="ListParagraph"/>
              <w:jc w:val="both"/>
            </w:pPr>
            <w:r>
              <w:t>Although we have adopted this approach within our core curriculum delivery, we maintain that our pupils must experience learning topics that reflect their chronological age, but to a SEMH appropriate level. All our non-core subjects address the appropriate learning outcomes according to their current key stage. This supports us in ensuring our pupils experience a cohesive and progressive curriculum throughout their time at Coxlease School, and enables our students to have learning and knowledge in line with their peers in a mainstream setting.</w:t>
            </w:r>
          </w:p>
          <w:p w:rsidR="007D0840" w:rsidP="00366D2B" w:rsidRDefault="007D0840" w14:paraId="478A2EF8" w14:textId="77777777">
            <w:pPr>
              <w:pStyle w:val="ListParagraph"/>
              <w:jc w:val="both"/>
            </w:pPr>
          </w:p>
          <w:p w:rsidR="0021017D" w:rsidP="00366D2B" w:rsidRDefault="007D0840" w14:paraId="62BFD614" w14:textId="1B38A987">
            <w:pPr>
              <w:pStyle w:val="ListParagraph"/>
              <w:ind w:left="0"/>
              <w:jc w:val="both"/>
            </w:pPr>
            <w:r>
              <w:t>We aim for cross-curricular links and enrichment opportunities where possible within our curriculum. We hold a holistic approach when delivering the teaching and learning and therefore encourage our pupils to take part in real-life learning opportunities in every subject.</w:t>
            </w:r>
          </w:p>
          <w:p w:rsidR="007D0840" w:rsidP="00366D2B" w:rsidRDefault="007D0840" w14:paraId="7CCA773C" w14:textId="77777777">
            <w:pPr>
              <w:pStyle w:val="ListParagraph"/>
              <w:ind w:left="0"/>
              <w:jc w:val="both"/>
            </w:pPr>
          </w:p>
          <w:p w:rsidR="007D0840" w:rsidP="00366D2B" w:rsidRDefault="007D0840" w14:paraId="73C4446B" w14:textId="0237C777">
            <w:pPr>
              <w:pStyle w:val="ListParagraph"/>
              <w:ind w:left="0"/>
              <w:jc w:val="both"/>
            </w:pPr>
            <w:r>
              <w:t xml:space="preserve">              KS4</w:t>
            </w:r>
          </w:p>
          <w:p w:rsidR="007D0840" w:rsidP="00366D2B" w:rsidRDefault="007D0840" w14:paraId="60652C9A" w14:textId="77777777">
            <w:pPr>
              <w:pStyle w:val="ListParagraph"/>
              <w:ind w:left="0"/>
              <w:jc w:val="both"/>
            </w:pPr>
          </w:p>
          <w:p w:rsidR="007D0840" w:rsidP="00366D2B" w:rsidRDefault="007D0840" w14:paraId="1B78AFD2" w14:textId="77777777">
            <w:pPr>
              <w:pStyle w:val="ListParagraph"/>
              <w:jc w:val="both"/>
            </w:pPr>
            <w:r>
              <w:t>We believe that most pupils enter KS4 socially and emotionally ready to adopt an options timetable. Our KS2 &amp; KS3 curriculum model prepares our KS4 pupils for an explicit learning approach, which will lead them into further learning confidence, independence, and resilience. However, for those that are not ready we do have a continuing KS4 nurture class where they learn core subjects with their class teacher but join, the rest of their year group for Options subjects.</w:t>
            </w:r>
          </w:p>
          <w:p w:rsidR="007D0840" w:rsidP="00366D2B" w:rsidRDefault="007D0840" w14:paraId="7FFDDA09" w14:textId="77777777">
            <w:pPr>
              <w:pStyle w:val="ListParagraph"/>
              <w:jc w:val="both"/>
            </w:pPr>
          </w:p>
          <w:p w:rsidR="007D0840" w:rsidP="00366D2B" w:rsidRDefault="007D0840" w14:paraId="48A287CD" w14:textId="77777777">
            <w:pPr>
              <w:pStyle w:val="ListParagraph"/>
              <w:jc w:val="both"/>
            </w:pPr>
            <w:r>
              <w:t xml:space="preserve">Using our overarching theme, KS4 are taught more explicitly. Our pupils participate in key learning, such as Social Skills and PSHE to support their emotional and social progress. We see this is as vital to developing skills, which will lead them to achieving a GCSE level in core subjects. All core subjects are compulsory within the timetable, however some pupils wish </w:t>
            </w:r>
            <w:r>
              <w:lastRenderedPageBreak/>
              <w:t>to study these core subjects further and are given the option to do so, such as English Literature.</w:t>
            </w:r>
          </w:p>
          <w:p w:rsidR="007D0840" w:rsidP="00366D2B" w:rsidRDefault="007D0840" w14:paraId="1E40991E" w14:textId="77777777">
            <w:pPr>
              <w:pStyle w:val="ListParagraph"/>
              <w:jc w:val="both"/>
            </w:pPr>
          </w:p>
          <w:p w:rsidR="007D0840" w:rsidP="00366D2B" w:rsidRDefault="007D0840" w14:paraId="2F3EDEFA" w14:textId="77777777">
            <w:pPr>
              <w:pStyle w:val="ListParagraph"/>
              <w:jc w:val="both"/>
            </w:pPr>
            <w:r>
              <w:t>Our KS4 pupils are introduced to an options programme, allowing them to direct their choice of study into areas that they find most interesting and would like to obtain a GCSE in. Students are directed through choosing their programme of study, which may include careers discussion, areas of strength and their preferred way of learning (practical, coursework, and exam).</w:t>
            </w:r>
          </w:p>
          <w:p w:rsidR="007D0840" w:rsidP="00366D2B" w:rsidRDefault="007D0840" w14:paraId="19FCF6D0" w14:textId="77777777">
            <w:pPr>
              <w:pStyle w:val="ListParagraph"/>
              <w:jc w:val="both"/>
            </w:pPr>
          </w:p>
          <w:p w:rsidR="007D0840" w:rsidP="00366D2B" w:rsidRDefault="007D0840" w14:paraId="189542CF" w14:textId="77777777">
            <w:pPr>
              <w:pStyle w:val="ListParagraph"/>
              <w:jc w:val="both"/>
            </w:pPr>
            <w:r>
              <w:t>At Coxlease School, we feel our KS4 pupils should still be part of our experienced-based learning ethos and therefore participate in enrichment opportunities and further learning beyond an academic classroom. As a key part of our curriculum, we choose to build on positive life experiences and encourage to seek further opportunities that will support them in their career decisions. This can be addressed in a variety of ways through enrichment opportunities, sports participation, and Duke of Edinburgh Award and the newly added general studies which covers, life skills such as budgeting and daily admin tasks .</w:t>
            </w:r>
          </w:p>
          <w:p w:rsidR="007D0840" w:rsidP="00366D2B" w:rsidRDefault="007D0840" w14:paraId="3130D059" w14:textId="77777777">
            <w:pPr>
              <w:pStyle w:val="ListParagraph"/>
              <w:jc w:val="both"/>
            </w:pPr>
          </w:p>
          <w:p w:rsidR="007D0840" w:rsidP="00366D2B" w:rsidRDefault="007D0840" w14:paraId="21C9B20D" w14:textId="77777777">
            <w:pPr>
              <w:pStyle w:val="ListParagraph"/>
              <w:jc w:val="both"/>
            </w:pPr>
          </w:p>
          <w:p w:rsidR="007D0840" w:rsidP="00366D2B" w:rsidRDefault="007D0840" w14:paraId="51C05AFD" w14:textId="77777777">
            <w:pPr>
              <w:pStyle w:val="ListParagraph"/>
              <w:jc w:val="both"/>
            </w:pPr>
            <w:r>
              <w:t>Outreach Programme</w:t>
            </w:r>
          </w:p>
          <w:p w:rsidR="007D0840" w:rsidP="00366D2B" w:rsidRDefault="007D0840" w14:paraId="5B6F7393" w14:textId="77777777">
            <w:pPr>
              <w:pStyle w:val="ListParagraph"/>
              <w:jc w:val="both"/>
            </w:pPr>
            <w:r>
              <w:t>The Outreach programme is available for those who are struggling on the main school site and benefit from time away from peers and shorter education hours in a less busy environment, either on a permanent or temporary basis. Most teaching takes place at the Hub on a one-to-one basis.</w:t>
            </w:r>
          </w:p>
          <w:p w:rsidR="007D0840" w:rsidP="00366D2B" w:rsidRDefault="007D0840" w14:paraId="5DB1BC2C" w14:textId="77777777">
            <w:pPr>
              <w:pStyle w:val="ListParagraph"/>
              <w:jc w:val="both"/>
            </w:pPr>
          </w:p>
          <w:p w:rsidR="007D0840" w:rsidP="00366D2B" w:rsidRDefault="007D0840" w14:paraId="068CC1CC" w14:textId="77777777">
            <w:pPr>
              <w:pStyle w:val="ListParagraph"/>
              <w:jc w:val="both"/>
            </w:pPr>
            <w:r>
              <w:t>It is vital that the students continue to be able to socialise with peers and work on skills gained by spending time with others.  Therefore, as well as one-to-one sessions, we have carefully supported group lessons during the week to enable students to mix with others.</w:t>
            </w:r>
          </w:p>
          <w:p w:rsidR="007D0840" w:rsidP="004740C8" w:rsidRDefault="007D0840" w14:paraId="767B4ABE" w14:textId="79F03F52">
            <w:pPr>
              <w:jc w:val="both"/>
            </w:pPr>
          </w:p>
          <w:p w:rsidR="007D0840" w:rsidP="00366D2B" w:rsidRDefault="007D0840" w14:paraId="72EF6377" w14:textId="77777777">
            <w:pPr>
              <w:pStyle w:val="ListParagraph"/>
              <w:jc w:val="both"/>
            </w:pPr>
          </w:p>
          <w:p w:rsidR="007D0840" w:rsidP="00366D2B" w:rsidRDefault="007D0840" w14:paraId="64C7C397" w14:textId="77777777">
            <w:pPr>
              <w:pStyle w:val="ListParagraph"/>
              <w:jc w:val="both"/>
            </w:pPr>
            <w:r>
              <w:t>The curriculum provides opportunities for pupil voice through choice of topics, pathways, and open and inclusive discussion, subjects covered are Maths and English, PE and social skills, students also have access to the subjects being taught on the main site as and when that become appropriate for them.</w:t>
            </w:r>
          </w:p>
          <w:p w:rsidR="007D0840" w:rsidP="00366D2B" w:rsidRDefault="007D0840" w14:paraId="5EA75F54" w14:textId="77777777">
            <w:pPr>
              <w:pStyle w:val="ListParagraph"/>
              <w:jc w:val="both"/>
            </w:pPr>
          </w:p>
          <w:p w:rsidR="007D0840" w:rsidP="00366D2B" w:rsidRDefault="007D0840" w14:paraId="560113CC" w14:textId="77777777">
            <w:pPr>
              <w:pStyle w:val="ListParagraph"/>
              <w:jc w:val="both"/>
            </w:pPr>
            <w:r>
              <w:t>New skills learned are linked to the Functional Skills paper allowing students to understand longer term learning outcomes and build upon skills that have been taught at Key Stage 3/4. They are also presented in a way that is relevant to their everyday life experience.</w:t>
            </w:r>
          </w:p>
          <w:p w:rsidR="007D0840" w:rsidP="00366D2B" w:rsidRDefault="007D0840" w14:paraId="026163BD" w14:textId="77777777">
            <w:pPr>
              <w:pStyle w:val="ListParagraph"/>
              <w:jc w:val="both"/>
            </w:pPr>
          </w:p>
          <w:p w:rsidR="007D0840" w:rsidP="00366D2B" w:rsidRDefault="007D0840" w14:paraId="6D3BE8FA" w14:textId="77777777">
            <w:pPr>
              <w:pStyle w:val="ListParagraph"/>
              <w:jc w:val="both"/>
            </w:pPr>
            <w:r>
              <w:t>Student learning is modelled and scaffolded throughout. The use of the Shanghai method of “I do, we do, you do” is implemented to improve students’ confidence and as an aid to embed learning. Students will be provided with resources and examples to aid their learning with the vision that this scaffold will be slowly taken away once they are confident at applying these themselves. These are reinforced in the classroom as a support mechanism should this be needed.</w:t>
            </w:r>
          </w:p>
          <w:p w:rsidR="007D0840" w:rsidP="00366D2B" w:rsidRDefault="007D0840" w14:paraId="2E65BC2E" w14:textId="77777777">
            <w:pPr>
              <w:pStyle w:val="ListParagraph"/>
              <w:jc w:val="both"/>
            </w:pPr>
          </w:p>
          <w:p w:rsidR="007D0840" w:rsidP="00366D2B" w:rsidRDefault="007D0840" w14:paraId="0FF0F6C6" w14:textId="77777777">
            <w:pPr>
              <w:pStyle w:val="ListParagraph"/>
              <w:jc w:val="both"/>
            </w:pPr>
            <w:r>
              <w:t xml:space="preserve">Formative assessment for learning practises is embedded throughout schemes of work: Verbal feedback, retrieval practise, quick-fire questions, comprehension tasks and plenaries. Summative assessment takes place at the start and end of every topic. A pre/post assessment has been embedded into the learning journey to assess and track progress in that area. Rising Stars assessments are completed every third week of the new half term. </w:t>
            </w:r>
            <w:r>
              <w:lastRenderedPageBreak/>
              <w:t>The students are also summatively assessed in line with the AQA functional skills papers to assess where strengths and potential weaknesses are.</w:t>
            </w:r>
          </w:p>
          <w:p w:rsidR="007D0840" w:rsidP="00366D2B" w:rsidRDefault="007D0840" w14:paraId="2A37B70A" w14:textId="77777777">
            <w:pPr>
              <w:pStyle w:val="ListParagraph"/>
              <w:jc w:val="both"/>
            </w:pPr>
          </w:p>
          <w:p w:rsidR="007D0840" w:rsidP="00366D2B" w:rsidRDefault="007D0840" w14:paraId="3675BB72" w14:textId="77777777">
            <w:pPr>
              <w:pStyle w:val="ListParagraph"/>
              <w:jc w:val="both"/>
            </w:pPr>
            <w:r>
              <w:t>Students are regularly invited to share their work with others, offering their own perspectives and opinions whilst respecting those of others.</w:t>
            </w:r>
          </w:p>
          <w:p w:rsidR="007D0840" w:rsidP="00366D2B" w:rsidRDefault="007D0840" w14:paraId="5DA4E2D2" w14:textId="77777777">
            <w:pPr>
              <w:pStyle w:val="ListParagraph"/>
              <w:jc w:val="both"/>
            </w:pPr>
          </w:p>
          <w:p w:rsidR="007D0840" w:rsidP="00366D2B" w:rsidRDefault="007D0840" w14:paraId="6061D27F" w14:textId="199E8D66">
            <w:pPr>
              <w:pStyle w:val="ListParagraph"/>
              <w:ind w:left="0"/>
              <w:jc w:val="both"/>
            </w:pPr>
            <w:r>
              <w:t>They continue to benefit from an academically- appropriate curriculum and are targeted to return to a full-time provision as and when is appropriate, with the appropriate support.  </w:t>
            </w:r>
          </w:p>
          <w:p w:rsidRPr="0021017D" w:rsidR="0021017D" w:rsidP="00366D2B" w:rsidRDefault="0021017D" w14:paraId="74849D78" w14:textId="77777777">
            <w:pPr>
              <w:pStyle w:val="ListParagraph"/>
              <w:ind w:left="0"/>
              <w:jc w:val="both"/>
            </w:pPr>
          </w:p>
        </w:tc>
      </w:tr>
      <w:tr w:rsidRPr="0021017D" w:rsidR="00636B5A" w:rsidTr="3776E34B" w14:paraId="12F880EE" w14:textId="77777777">
        <w:tc>
          <w:tcPr>
            <w:tcW w:w="9050" w:type="dxa"/>
            <w:tcMar/>
          </w:tcPr>
          <w:p w:rsidRPr="007D0840" w:rsidR="00636B5A" w:rsidP="00366D2B" w:rsidRDefault="00636B5A" w14:paraId="6980F309" w14:textId="28B224BB">
            <w:pPr>
              <w:pStyle w:val="ListParagraph"/>
              <w:numPr>
                <w:ilvl w:val="0"/>
                <w:numId w:val="2"/>
              </w:numPr>
              <w:jc w:val="both"/>
              <w:rPr>
                <w:b/>
              </w:rPr>
            </w:pPr>
            <w:r w:rsidRPr="00636B5A">
              <w:rPr>
                <w:b/>
              </w:rPr>
              <w:lastRenderedPageBreak/>
              <w:t>Post 16</w:t>
            </w:r>
          </w:p>
        </w:tc>
      </w:tr>
      <w:tr w:rsidRPr="0021017D" w:rsidR="00636B5A" w:rsidTr="3776E34B" w14:paraId="75A20099" w14:textId="77777777">
        <w:tc>
          <w:tcPr>
            <w:tcW w:w="9050" w:type="dxa"/>
            <w:tcMar/>
          </w:tcPr>
          <w:p w:rsidRPr="00636B5A" w:rsidR="00636B5A" w:rsidP="00366D2B" w:rsidRDefault="00636B5A" w14:paraId="7DDE54BF" w14:textId="77777777">
            <w:pPr>
              <w:pStyle w:val="ListParagraph"/>
              <w:ind w:left="360"/>
              <w:jc w:val="both"/>
              <w:rPr>
                <w:bCs/>
              </w:rPr>
            </w:pPr>
          </w:p>
          <w:p w:rsidRPr="00636B5A" w:rsidR="00636B5A" w:rsidP="00366D2B" w:rsidRDefault="00636B5A" w14:paraId="55660C96" w14:textId="77777777">
            <w:pPr>
              <w:pStyle w:val="ListParagraph"/>
              <w:ind w:left="360"/>
              <w:jc w:val="both"/>
              <w:rPr>
                <w:bCs/>
              </w:rPr>
            </w:pPr>
            <w:r w:rsidRPr="00636B5A">
              <w:rPr>
                <w:bCs/>
              </w:rPr>
              <w:t>Following on from the support and careers guidance given over key stage 4, learners are supported in applying for a suitable course(s) at either A level, GCSE or Vocational Level. Through ongoing transition work with the learners, their parents and teaching staff, learners will have visited a variety of post 16 provisions including local colleges and the Coxlease Post 16 provisions and make an informed decision, in conjunction with the Local Authority, as to the best provision for them.</w:t>
            </w:r>
          </w:p>
          <w:p w:rsidRPr="00636B5A" w:rsidR="00636B5A" w:rsidP="00366D2B" w:rsidRDefault="00636B5A" w14:paraId="46FDB13B" w14:textId="77777777">
            <w:pPr>
              <w:pStyle w:val="ListParagraph"/>
              <w:ind w:left="360"/>
              <w:jc w:val="both"/>
              <w:rPr>
                <w:bCs/>
              </w:rPr>
            </w:pPr>
          </w:p>
          <w:p w:rsidRPr="00636B5A" w:rsidR="00636B5A" w:rsidP="00366D2B" w:rsidRDefault="00636B5A" w14:paraId="0D84FD01" w14:textId="77777777">
            <w:pPr>
              <w:pStyle w:val="ListParagraph"/>
              <w:ind w:left="360"/>
              <w:jc w:val="both"/>
              <w:rPr>
                <w:bCs/>
              </w:rPr>
            </w:pPr>
            <w:r w:rsidRPr="00636B5A">
              <w:rPr>
                <w:bCs/>
              </w:rPr>
              <w:t>When our learners reach KS5 they are ready to access education in three different ways. Some learners have the skills necessary to be able to move on to an independent provision post 16 college, other learners still require a significant amount of support due to their SEMH needs, surrounding their ability to access the curriculum independently, but can access a mainstream provision with close support from staff who know them, and finally some learners are still developing the skills needed to move on towards independence.</w:t>
            </w:r>
          </w:p>
          <w:p w:rsidRPr="00636B5A" w:rsidR="00636B5A" w:rsidP="00366D2B" w:rsidRDefault="00636B5A" w14:paraId="41EAB74D" w14:textId="77777777">
            <w:pPr>
              <w:pStyle w:val="ListParagraph"/>
              <w:ind w:left="360"/>
              <w:jc w:val="both"/>
              <w:rPr>
                <w:bCs/>
              </w:rPr>
            </w:pPr>
          </w:p>
          <w:p w:rsidRPr="00636B5A" w:rsidR="00636B5A" w:rsidP="00366D2B" w:rsidRDefault="00636B5A" w14:paraId="6486D7B1" w14:textId="77777777">
            <w:pPr>
              <w:pStyle w:val="ListParagraph"/>
              <w:ind w:left="360"/>
              <w:jc w:val="both"/>
              <w:rPr>
                <w:bCs/>
              </w:rPr>
            </w:pPr>
            <w:r w:rsidRPr="00636B5A">
              <w:rPr>
                <w:bCs/>
              </w:rPr>
              <w:t>If a learner remains with Coxlease, they will either attend The Skills Centre, studying full time, or be supported in a third-party college and attend the Coxlease provision on the other days.</w:t>
            </w:r>
          </w:p>
          <w:p w:rsidRPr="00636B5A" w:rsidR="00636B5A" w:rsidP="00366D2B" w:rsidRDefault="00636B5A" w14:paraId="240D8F86" w14:textId="77777777">
            <w:pPr>
              <w:pStyle w:val="ListParagraph"/>
              <w:ind w:left="360"/>
              <w:jc w:val="both"/>
              <w:rPr>
                <w:bCs/>
              </w:rPr>
            </w:pPr>
          </w:p>
          <w:p w:rsidRPr="00636B5A" w:rsidR="00636B5A" w:rsidP="00366D2B" w:rsidRDefault="00636B5A" w14:paraId="3747C293" w14:textId="77777777">
            <w:pPr>
              <w:pStyle w:val="ListParagraph"/>
              <w:ind w:left="360"/>
              <w:jc w:val="both"/>
              <w:rPr>
                <w:bCs/>
              </w:rPr>
            </w:pPr>
            <w:r w:rsidRPr="00636B5A">
              <w:rPr>
                <w:bCs/>
              </w:rPr>
              <w:t>The Skills Centre has a commercial kitchen, a breakfast bar, two teaching rooms, an IT suite, a learner social area and an Inspiration/Sensory room.</w:t>
            </w:r>
          </w:p>
          <w:p w:rsidRPr="00636B5A" w:rsidR="00636B5A" w:rsidP="00366D2B" w:rsidRDefault="00636B5A" w14:paraId="57005266" w14:textId="77777777">
            <w:pPr>
              <w:pStyle w:val="ListParagraph"/>
              <w:ind w:left="360"/>
              <w:jc w:val="both"/>
              <w:rPr>
                <w:bCs/>
              </w:rPr>
            </w:pPr>
          </w:p>
          <w:p w:rsidRPr="00636B5A" w:rsidR="00636B5A" w:rsidP="00366D2B" w:rsidRDefault="00636B5A" w14:paraId="4265FA75" w14:textId="77777777">
            <w:pPr>
              <w:pStyle w:val="ListParagraph"/>
              <w:ind w:left="360"/>
              <w:jc w:val="both"/>
              <w:rPr>
                <w:bCs/>
              </w:rPr>
            </w:pPr>
            <w:r w:rsidRPr="00636B5A">
              <w:rPr>
                <w:bCs/>
              </w:rPr>
              <w:t>At the Skills Centre, learners follow vocational courses in either construction, hospitality and catering, or vocational studies. These vocational qualifications are certified by BTEC or NOCN and are from Entry Level to Level 3. At college the learners have the access to the full breadth of the curriculum offered by the different colleges.</w:t>
            </w:r>
          </w:p>
          <w:p w:rsidRPr="00636B5A" w:rsidR="00636B5A" w:rsidP="00366D2B" w:rsidRDefault="00636B5A" w14:paraId="5D462774" w14:textId="77777777">
            <w:pPr>
              <w:pStyle w:val="ListParagraph"/>
              <w:ind w:left="360"/>
              <w:jc w:val="both"/>
              <w:rPr>
                <w:bCs/>
              </w:rPr>
            </w:pPr>
          </w:p>
          <w:p w:rsidRPr="00636B5A" w:rsidR="00636B5A" w:rsidP="00366D2B" w:rsidRDefault="00636B5A" w14:paraId="67647BE2" w14:textId="77777777">
            <w:pPr>
              <w:pStyle w:val="ListParagraph"/>
              <w:ind w:left="360"/>
              <w:jc w:val="both"/>
              <w:rPr>
                <w:bCs/>
              </w:rPr>
            </w:pPr>
            <w:r w:rsidRPr="00636B5A">
              <w:rPr>
                <w:bCs/>
              </w:rPr>
              <w:t>Alongside their vocational course, learners follow English and Maths at the appropriate level, a Talkabout programme and an enrichment programme. All learners continue to receive their therapeutic programme. Life skills and independence are promoted and developed, with support, throughout the curriculum. All Post 16 learners get to participate in at least one week’s work experience and some students will undertake supported internships, as well as permanent part time work placements.</w:t>
            </w:r>
          </w:p>
          <w:p w:rsidRPr="00636B5A" w:rsidR="00636B5A" w:rsidP="00366D2B" w:rsidRDefault="00636B5A" w14:paraId="14F178C7" w14:textId="77777777">
            <w:pPr>
              <w:pStyle w:val="ListParagraph"/>
              <w:ind w:left="360"/>
              <w:jc w:val="both"/>
              <w:rPr>
                <w:bCs/>
              </w:rPr>
            </w:pPr>
          </w:p>
          <w:p w:rsidRPr="00636B5A" w:rsidR="00636B5A" w:rsidP="00366D2B" w:rsidRDefault="00636B5A" w14:paraId="06FEBCEA" w14:textId="0EB31E72">
            <w:pPr>
              <w:pStyle w:val="ListParagraph"/>
              <w:ind w:left="360"/>
              <w:jc w:val="both"/>
              <w:rPr>
                <w:bCs/>
              </w:rPr>
            </w:pPr>
            <w:r w:rsidRPr="00636B5A">
              <w:rPr>
                <w:bCs/>
              </w:rPr>
              <w:t>At Coxlease we believe that our KS5 learners need to be given the opportunity to experience a variety of different environments that will enrich them and support them deciding upon their career pathways.</w:t>
            </w:r>
          </w:p>
        </w:tc>
      </w:tr>
      <w:tr w:rsidRPr="0021017D" w:rsidR="0021017D" w:rsidTr="3776E34B" w14:paraId="1A6BC83C" w14:textId="77777777">
        <w:tc>
          <w:tcPr>
            <w:tcW w:w="9050" w:type="dxa"/>
            <w:tcMar/>
          </w:tcPr>
          <w:p w:rsidRPr="0021017D" w:rsidR="0021017D" w:rsidP="00366D2B" w:rsidRDefault="007D0840" w14:paraId="170448DB" w14:textId="14A83070">
            <w:pPr>
              <w:pStyle w:val="ListParagraph"/>
              <w:numPr>
                <w:ilvl w:val="0"/>
                <w:numId w:val="2"/>
              </w:numPr>
              <w:jc w:val="both"/>
              <w:rPr>
                <w:b/>
              </w:rPr>
            </w:pPr>
            <w:r w:rsidRPr="007D0840">
              <w:rPr>
                <w:b/>
              </w:rPr>
              <w:t>Effective Teaching &amp; Learning</w:t>
            </w:r>
          </w:p>
        </w:tc>
      </w:tr>
      <w:tr w:rsidRPr="0021017D" w:rsidR="0021017D" w:rsidTr="3776E34B" w14:paraId="31175E62" w14:textId="77777777">
        <w:tc>
          <w:tcPr>
            <w:tcW w:w="9050" w:type="dxa"/>
            <w:tcMar/>
          </w:tcPr>
          <w:p w:rsidR="007D0840" w:rsidP="00366D2B" w:rsidRDefault="007D0840" w14:paraId="0D05F50B" w14:textId="77777777">
            <w:pPr>
              <w:pStyle w:val="ListParagraph"/>
              <w:jc w:val="both"/>
            </w:pPr>
            <w:r>
              <w:t xml:space="preserve">Effective teaching is defined as that which leads to improved student achievement using outcomes that matter to their future success. Defining effective teaching is not easy. The research keeps coming back to this critical point: student progress is the yardstick by which teacher quality should be assessed. Ultimately, for a judgement about whether teaching is </w:t>
            </w:r>
            <w:r>
              <w:lastRenderedPageBreak/>
              <w:t>effective, to be seen as trustworthy, it must be checked against the progress being made by pupils.</w:t>
            </w:r>
          </w:p>
          <w:p w:rsidR="007D0840" w:rsidP="00366D2B" w:rsidRDefault="007D0840" w14:paraId="3896693C" w14:textId="77777777">
            <w:pPr>
              <w:pStyle w:val="ListParagraph"/>
              <w:jc w:val="both"/>
            </w:pPr>
          </w:p>
          <w:p w:rsidR="007D0840" w:rsidP="00366D2B" w:rsidRDefault="007D0840" w14:paraId="7D4FEC26" w14:textId="77777777">
            <w:pPr>
              <w:pStyle w:val="ListParagraph"/>
              <w:jc w:val="both"/>
            </w:pPr>
            <w:r>
              <w:t>Based on the latest research, we list the six common components suggested by research that those involved in the quality assurance team should consider when assessing teaching quality. It is important to consider that the effective combination of these applied in different contexts is key, and that the most effective teachers have the ability to display all of them:</w:t>
            </w:r>
          </w:p>
          <w:p w:rsidR="007D0840" w:rsidP="00366D2B" w:rsidRDefault="007D0840" w14:paraId="7E236756" w14:textId="77777777">
            <w:pPr>
              <w:pStyle w:val="ListParagraph"/>
              <w:jc w:val="both"/>
            </w:pPr>
          </w:p>
          <w:p w:rsidR="007D0840" w:rsidP="00366D2B" w:rsidRDefault="007D0840" w14:paraId="2F40400F" w14:textId="77777777">
            <w:pPr>
              <w:pStyle w:val="ListParagraph"/>
              <w:jc w:val="both"/>
            </w:pPr>
            <w:r>
              <w:t>1.Pedagogical Content Knowledge</w:t>
            </w:r>
          </w:p>
          <w:p w:rsidR="007D0840" w:rsidP="00366D2B" w:rsidRDefault="007D0840" w14:paraId="4EE655FE" w14:textId="77777777">
            <w:pPr>
              <w:pStyle w:val="ListParagraph"/>
              <w:jc w:val="both"/>
            </w:pPr>
          </w:p>
          <w:p w:rsidR="007D0840" w:rsidP="00366D2B" w:rsidRDefault="007D0840" w14:paraId="757DC33E" w14:textId="77777777">
            <w:pPr>
              <w:pStyle w:val="ListParagraph"/>
              <w:jc w:val="both"/>
            </w:pPr>
            <w:r>
              <w:t>2.Quality of Instruction</w:t>
            </w:r>
          </w:p>
          <w:p w:rsidR="007D0840" w:rsidP="00366D2B" w:rsidRDefault="007D0840" w14:paraId="74B816C9" w14:textId="77777777">
            <w:pPr>
              <w:pStyle w:val="ListParagraph"/>
              <w:jc w:val="both"/>
            </w:pPr>
          </w:p>
          <w:p w:rsidR="007D0840" w:rsidP="00366D2B" w:rsidRDefault="007D0840" w14:paraId="554F0133" w14:textId="77777777">
            <w:pPr>
              <w:pStyle w:val="ListParagraph"/>
              <w:jc w:val="both"/>
            </w:pPr>
            <w:r>
              <w:t>3.Classroom Climate</w:t>
            </w:r>
          </w:p>
          <w:p w:rsidR="007D0840" w:rsidP="00366D2B" w:rsidRDefault="007D0840" w14:paraId="52EDD5D2" w14:textId="77777777">
            <w:pPr>
              <w:pStyle w:val="ListParagraph"/>
              <w:jc w:val="both"/>
            </w:pPr>
          </w:p>
          <w:p w:rsidR="007D0840" w:rsidP="00366D2B" w:rsidRDefault="007D0840" w14:paraId="0930C065" w14:textId="77777777">
            <w:pPr>
              <w:pStyle w:val="ListParagraph"/>
              <w:jc w:val="both"/>
            </w:pPr>
            <w:r>
              <w:t>4.Classroom Management</w:t>
            </w:r>
          </w:p>
          <w:p w:rsidR="007D0840" w:rsidP="00366D2B" w:rsidRDefault="007D0840" w14:paraId="2E5193C5" w14:textId="77777777">
            <w:pPr>
              <w:pStyle w:val="ListParagraph"/>
              <w:jc w:val="both"/>
            </w:pPr>
          </w:p>
          <w:p w:rsidR="007D0840" w:rsidP="00366D2B" w:rsidRDefault="007D0840" w14:paraId="0A9EC56F" w14:textId="77777777">
            <w:pPr>
              <w:pStyle w:val="ListParagraph"/>
              <w:jc w:val="both"/>
            </w:pPr>
            <w:r>
              <w:t>5.Teacher Beliefs</w:t>
            </w:r>
          </w:p>
          <w:p w:rsidR="007D0840" w:rsidP="00366D2B" w:rsidRDefault="007D0840" w14:paraId="0808F723" w14:textId="77777777">
            <w:pPr>
              <w:pStyle w:val="ListParagraph"/>
              <w:jc w:val="both"/>
            </w:pPr>
          </w:p>
          <w:p w:rsidR="007D0840" w:rsidP="00366D2B" w:rsidRDefault="007D0840" w14:paraId="5AFDBBF3" w14:textId="77777777">
            <w:pPr>
              <w:pStyle w:val="ListParagraph"/>
              <w:jc w:val="both"/>
            </w:pPr>
            <w:r>
              <w:t>6.Professional Behaviours</w:t>
            </w:r>
          </w:p>
          <w:p w:rsidR="007D0840" w:rsidP="00366D2B" w:rsidRDefault="007D0840" w14:paraId="532048FF" w14:textId="77777777">
            <w:pPr>
              <w:pStyle w:val="ListParagraph"/>
              <w:jc w:val="both"/>
            </w:pPr>
          </w:p>
          <w:p w:rsidR="007D0840" w:rsidP="00366D2B" w:rsidRDefault="007D0840" w14:paraId="189D31CF" w14:textId="77777777">
            <w:pPr>
              <w:pStyle w:val="ListParagraph"/>
              <w:jc w:val="both"/>
            </w:pPr>
            <w:r>
              <w:t>Judging Effective Teaching &amp; Learning</w:t>
            </w:r>
          </w:p>
          <w:p w:rsidR="007D0840" w:rsidP="00366D2B" w:rsidRDefault="007D0840" w14:paraId="618C9D80" w14:textId="77777777">
            <w:pPr>
              <w:pStyle w:val="ListParagraph"/>
              <w:jc w:val="both"/>
            </w:pPr>
            <w:r>
              <w:t>A formative teacher evaluation system – based on continuous assessment and feedback rather than a high-stakes test - must incorporate a range of measures, from different sources, using a variety of methods. A key to suitably cautious and critical use of the different methods is to triangulate them against each other. A single source of evidence may suggest the way forward, but when it is confirmed by another independent source it starts to become a credible guide.</w:t>
            </w:r>
          </w:p>
          <w:p w:rsidR="007D0840" w:rsidP="00366D2B" w:rsidRDefault="007D0840" w14:paraId="6A832664" w14:textId="77777777">
            <w:pPr>
              <w:pStyle w:val="ListParagraph"/>
              <w:jc w:val="both"/>
            </w:pPr>
          </w:p>
          <w:p w:rsidR="007D0840" w:rsidP="00366D2B" w:rsidRDefault="007D0840" w14:paraId="4464C3F0" w14:textId="77777777">
            <w:pPr>
              <w:pStyle w:val="ListParagraph"/>
              <w:jc w:val="both"/>
            </w:pPr>
            <w:r>
              <w:t>When judging the overall effectiveness of teaching and learning, therefore, we will consider planning, learning walk observations, work scrutiny, pupil voice and gains in student achievement. These sources will be triangulated with outcomes informing future development points. The intended impact of this is sustained professional learning, and we believe this is most likely to result when:</w:t>
            </w:r>
          </w:p>
          <w:p w:rsidR="007D0840" w:rsidP="00366D2B" w:rsidRDefault="007D0840" w14:paraId="68BDA075" w14:textId="77777777">
            <w:pPr>
              <w:pStyle w:val="ListParagraph"/>
              <w:jc w:val="both"/>
            </w:pPr>
          </w:p>
          <w:p w:rsidR="007D0840" w:rsidP="00366D2B" w:rsidRDefault="007D0840" w14:paraId="4DC19347" w14:textId="77777777">
            <w:pPr>
              <w:pStyle w:val="ListParagraph"/>
              <w:jc w:val="both"/>
            </w:pPr>
            <w:r>
              <w:t>The focus is kept clearly on improving student outcomes;</w:t>
            </w:r>
          </w:p>
          <w:p w:rsidR="007D0840" w:rsidP="00366D2B" w:rsidRDefault="007D0840" w14:paraId="163BDE6A" w14:textId="77777777">
            <w:pPr>
              <w:pStyle w:val="ListParagraph"/>
              <w:jc w:val="both"/>
            </w:pPr>
          </w:p>
          <w:p w:rsidR="007D0840" w:rsidP="00366D2B" w:rsidRDefault="007D0840" w14:paraId="11D05743" w14:textId="77777777">
            <w:pPr>
              <w:pStyle w:val="ListParagraph"/>
              <w:jc w:val="both"/>
            </w:pPr>
            <w:r>
              <w:t>Feedback is related to clear, specific and challenging goals for the recipient;</w:t>
            </w:r>
          </w:p>
          <w:p w:rsidR="007D0840" w:rsidP="00366D2B" w:rsidRDefault="007D0840" w14:paraId="00B05526" w14:textId="77777777">
            <w:pPr>
              <w:pStyle w:val="ListParagraph"/>
              <w:jc w:val="both"/>
            </w:pPr>
          </w:p>
          <w:p w:rsidR="007D0840" w:rsidP="00366D2B" w:rsidRDefault="007D0840" w14:paraId="07BF41F0" w14:textId="77777777">
            <w:pPr>
              <w:pStyle w:val="ListParagraph"/>
              <w:jc w:val="both"/>
            </w:pPr>
            <w:r>
              <w:t>Attention is on the learning rather than to the person or to comparisons with others;</w:t>
            </w:r>
          </w:p>
          <w:p w:rsidR="007D0840" w:rsidP="00366D2B" w:rsidRDefault="007D0840" w14:paraId="4F515154" w14:textId="77777777">
            <w:pPr>
              <w:pStyle w:val="ListParagraph"/>
              <w:jc w:val="both"/>
            </w:pPr>
          </w:p>
          <w:p w:rsidR="007D0840" w:rsidP="00366D2B" w:rsidRDefault="007D0840" w14:paraId="7DA9F13F" w14:textId="77777777">
            <w:pPr>
              <w:pStyle w:val="ListParagraph"/>
              <w:jc w:val="both"/>
            </w:pPr>
            <w:r>
              <w:t>Teachers are encouraged to be continual independent learners;</w:t>
            </w:r>
          </w:p>
          <w:p w:rsidR="007D0840" w:rsidP="00366D2B" w:rsidRDefault="007D0840" w14:paraId="7B98EB6E" w14:textId="77777777">
            <w:pPr>
              <w:pStyle w:val="ListParagraph"/>
              <w:jc w:val="both"/>
            </w:pPr>
          </w:p>
          <w:p w:rsidR="007D0840" w:rsidP="00366D2B" w:rsidRDefault="007D0840" w14:paraId="348CCA61" w14:textId="77777777">
            <w:pPr>
              <w:pStyle w:val="ListParagraph"/>
              <w:jc w:val="both"/>
            </w:pPr>
            <w:r>
              <w:t>Feedback is mediated by a mentor in an environment of trust and support;</w:t>
            </w:r>
          </w:p>
          <w:p w:rsidR="007D0840" w:rsidP="00366D2B" w:rsidRDefault="007D0840" w14:paraId="183CC8FA" w14:textId="77777777">
            <w:pPr>
              <w:pStyle w:val="ListParagraph"/>
              <w:jc w:val="both"/>
            </w:pPr>
          </w:p>
          <w:p w:rsidR="007D0840" w:rsidP="00366D2B" w:rsidRDefault="007D0840" w14:paraId="6EF6DB36" w14:textId="77777777">
            <w:pPr>
              <w:pStyle w:val="ListParagraph"/>
              <w:jc w:val="both"/>
            </w:pPr>
            <w:r>
              <w:t>An environment of professional learning and support is promoted by the school’s leadership.</w:t>
            </w:r>
          </w:p>
          <w:p w:rsidR="007D0840" w:rsidP="00366D2B" w:rsidRDefault="007D0840" w14:paraId="0F448FE5" w14:textId="77777777">
            <w:pPr>
              <w:pStyle w:val="ListParagraph"/>
              <w:jc w:val="both"/>
            </w:pPr>
          </w:p>
          <w:p w:rsidR="007D0840" w:rsidP="00366D2B" w:rsidRDefault="007D0840" w14:paraId="5450FF9C" w14:textId="77777777">
            <w:pPr>
              <w:pStyle w:val="ListParagraph"/>
              <w:jc w:val="both"/>
            </w:pPr>
            <w:r>
              <w:t>To achieve this, we will implement a 4-6 weekly cycle of quality assurance every half-term where outcomes will inform future developmental targets.</w:t>
            </w:r>
          </w:p>
          <w:p w:rsidR="007D0840" w:rsidP="00366D2B" w:rsidRDefault="007D0840" w14:paraId="426ADF16" w14:textId="77777777">
            <w:pPr>
              <w:pStyle w:val="ListParagraph"/>
              <w:jc w:val="both"/>
            </w:pPr>
          </w:p>
          <w:p w:rsidR="007D0840" w:rsidP="00366D2B" w:rsidRDefault="007D0840" w14:paraId="18FD198C" w14:textId="77777777">
            <w:pPr>
              <w:pStyle w:val="ListParagraph"/>
              <w:jc w:val="both"/>
            </w:pPr>
            <w:r>
              <w:lastRenderedPageBreak/>
              <w:t>To ensure research theories are implemented into practice, learning walks will coincide with CPD sessions to ensure if strategies are embedded. Our wider curriculum intent will form the foundations of our observations.</w:t>
            </w:r>
          </w:p>
          <w:p w:rsidR="007D0840" w:rsidP="00366D2B" w:rsidRDefault="007D0840" w14:paraId="40C9DF6F" w14:textId="77777777">
            <w:pPr>
              <w:pStyle w:val="ListParagraph"/>
              <w:jc w:val="both"/>
            </w:pPr>
          </w:p>
          <w:p w:rsidR="007D0840" w:rsidP="00366D2B" w:rsidRDefault="007D0840" w14:paraId="1B8D7B6B" w14:textId="77777777">
            <w:pPr>
              <w:pStyle w:val="ListParagraph"/>
              <w:jc w:val="both"/>
            </w:pPr>
            <w:r>
              <w:t>Use of Peer Observations</w:t>
            </w:r>
          </w:p>
          <w:p w:rsidR="007D0840" w:rsidP="00366D2B" w:rsidRDefault="007D0840" w14:paraId="1DC48666" w14:textId="77777777">
            <w:pPr>
              <w:pStyle w:val="ListParagraph"/>
              <w:jc w:val="both"/>
            </w:pPr>
          </w:p>
          <w:p w:rsidR="007D0840" w:rsidP="00366D2B" w:rsidRDefault="007D0840" w14:paraId="1764B852" w14:textId="77777777">
            <w:pPr>
              <w:pStyle w:val="ListParagraph"/>
              <w:jc w:val="both"/>
            </w:pPr>
            <w:r>
              <w:t>To add further quality to this process, we will also implement a peer observation framework for all teaching/instructing staff. This will coincide with our wider goal of creating an open-door, low stakes learning culture.</w:t>
            </w:r>
          </w:p>
          <w:p w:rsidR="007D0840" w:rsidP="00366D2B" w:rsidRDefault="007D0840" w14:paraId="1FE14826" w14:textId="77777777">
            <w:pPr>
              <w:pStyle w:val="ListParagraph"/>
              <w:jc w:val="both"/>
            </w:pPr>
          </w:p>
          <w:p w:rsidR="0021017D" w:rsidP="00366D2B" w:rsidRDefault="0021017D" w14:paraId="33ED74FF" w14:textId="6EC7BD7B">
            <w:pPr>
              <w:pStyle w:val="ListParagraph"/>
              <w:ind w:left="0"/>
              <w:jc w:val="both"/>
            </w:pPr>
          </w:p>
          <w:p w:rsidRPr="0021017D" w:rsidR="0021017D" w:rsidP="00366D2B" w:rsidRDefault="0021017D" w14:paraId="37AE3440" w14:textId="77777777">
            <w:pPr>
              <w:pStyle w:val="ListParagraph"/>
              <w:ind w:left="0"/>
              <w:jc w:val="both"/>
            </w:pPr>
          </w:p>
        </w:tc>
      </w:tr>
      <w:tr w:rsidRPr="0021017D" w:rsidR="0021017D" w:rsidTr="3776E34B" w14:paraId="743CA15F" w14:textId="77777777">
        <w:tc>
          <w:tcPr>
            <w:tcW w:w="9050" w:type="dxa"/>
            <w:tcMar/>
          </w:tcPr>
          <w:p w:rsidRPr="0021017D" w:rsidR="0021017D" w:rsidP="00366D2B" w:rsidRDefault="007D0840" w14:paraId="688C94FD" w14:textId="31DDDC7E">
            <w:pPr>
              <w:pStyle w:val="ListParagraph"/>
              <w:numPr>
                <w:ilvl w:val="0"/>
                <w:numId w:val="2"/>
              </w:numPr>
              <w:jc w:val="both"/>
              <w:rPr>
                <w:b/>
              </w:rPr>
            </w:pPr>
            <w:r w:rsidRPr="007D0840">
              <w:rPr>
                <w:b/>
              </w:rPr>
              <w:lastRenderedPageBreak/>
              <w:t>SMSC and British Values</w:t>
            </w:r>
          </w:p>
        </w:tc>
      </w:tr>
      <w:tr w:rsidRPr="0021017D" w:rsidR="0021017D" w:rsidTr="3776E34B" w14:paraId="309D07B3" w14:textId="77777777">
        <w:tc>
          <w:tcPr>
            <w:tcW w:w="9050" w:type="dxa"/>
            <w:tcMar/>
          </w:tcPr>
          <w:p w:rsidR="007D0840" w:rsidP="00366D2B" w:rsidRDefault="007D0840" w14:paraId="645C71DB" w14:textId="77777777">
            <w:pPr>
              <w:pStyle w:val="ListParagraph"/>
              <w:jc w:val="both"/>
            </w:pPr>
            <w:r>
              <w:t>SMSC and British values are considered across the curriculum in a variety of ways. They are addressed both by our whole school thematic approach with themes such as, Black History, Remembrance, Health and wellbeing, Autism Awareness, Local and community History and storytelling, PRIDE, and more explicitly by PSHE, Citizenship and other enrichment activities, such as Duke of Edinburgh Award.</w:t>
            </w:r>
          </w:p>
          <w:p w:rsidR="007D0840" w:rsidP="00366D2B" w:rsidRDefault="007D0840" w14:paraId="4988BD7E" w14:textId="77777777">
            <w:pPr>
              <w:pStyle w:val="ListParagraph"/>
              <w:jc w:val="both"/>
            </w:pPr>
          </w:p>
          <w:p w:rsidR="007D0840" w:rsidP="00366D2B" w:rsidRDefault="007D0840" w14:paraId="1DDA69EF" w14:textId="77777777">
            <w:pPr>
              <w:pStyle w:val="ListParagraph"/>
              <w:jc w:val="both"/>
            </w:pPr>
            <w:r>
              <w:t>This integration of these values throughout the curriculum allows our students to debate and understand the laws of the country and to partake in mock elections, involving campaigning, and holding of ballots to make decisions across the school. They are then able to compare their inherent freedoms to those of people in other countries.</w:t>
            </w:r>
          </w:p>
          <w:p w:rsidR="007D0840" w:rsidP="00366D2B" w:rsidRDefault="007D0840" w14:paraId="5F1EC386" w14:textId="77777777">
            <w:pPr>
              <w:pStyle w:val="ListParagraph"/>
              <w:jc w:val="both"/>
            </w:pPr>
          </w:p>
          <w:p w:rsidR="007D0840" w:rsidP="00366D2B" w:rsidRDefault="007D0840" w14:paraId="3A3FD362" w14:textId="77777777">
            <w:pPr>
              <w:pStyle w:val="ListParagraph"/>
              <w:jc w:val="both"/>
            </w:pPr>
            <w:r>
              <w:t>Students engage in religious education at all stages of the school, looking at not just the religion but also the culture that surrounds it and the value of the religion and culture to our British society.</w:t>
            </w:r>
          </w:p>
          <w:p w:rsidR="007D0840" w:rsidP="00366D2B" w:rsidRDefault="007D0840" w14:paraId="3D9D1910" w14:textId="77777777">
            <w:pPr>
              <w:pStyle w:val="ListParagraph"/>
              <w:jc w:val="both"/>
            </w:pPr>
          </w:p>
          <w:p w:rsidR="0021017D" w:rsidP="00366D2B" w:rsidRDefault="007D0840" w14:paraId="3DA43667" w14:textId="4ED75912">
            <w:pPr>
              <w:pStyle w:val="ListParagraph"/>
              <w:jc w:val="both"/>
            </w:pPr>
            <w:r>
              <w:t>Students also follow an enrichment programme which is designed to reinforce their integration into the local community and to engage their own interests whilst off school site.</w:t>
            </w:r>
          </w:p>
          <w:p w:rsidRPr="0021017D" w:rsidR="007D0840" w:rsidP="00366D2B" w:rsidRDefault="007D0840" w14:paraId="23E5593C" w14:textId="4D323CC2">
            <w:pPr>
              <w:pStyle w:val="ListParagraph"/>
              <w:jc w:val="both"/>
            </w:pPr>
          </w:p>
        </w:tc>
      </w:tr>
      <w:tr w:rsidRPr="0021017D" w:rsidR="0021017D" w:rsidTr="3776E34B" w14:paraId="2A3403C2" w14:textId="77777777">
        <w:tc>
          <w:tcPr>
            <w:tcW w:w="9050" w:type="dxa"/>
            <w:tcMar/>
          </w:tcPr>
          <w:p w:rsidRPr="0021017D" w:rsidR="0021017D" w:rsidP="00366D2B" w:rsidRDefault="007D0840" w14:paraId="133D1AA6" w14:textId="41147E74">
            <w:pPr>
              <w:pStyle w:val="ListParagraph"/>
              <w:numPr>
                <w:ilvl w:val="0"/>
                <w:numId w:val="2"/>
              </w:numPr>
              <w:jc w:val="both"/>
              <w:rPr>
                <w:b/>
              </w:rPr>
            </w:pPr>
            <w:r w:rsidRPr="007D0840">
              <w:rPr>
                <w:b/>
              </w:rPr>
              <w:t>Culture Capital and added Value</w:t>
            </w:r>
          </w:p>
        </w:tc>
      </w:tr>
      <w:tr w:rsidRPr="0021017D" w:rsidR="0021017D" w:rsidTr="3776E34B" w14:paraId="18812309" w14:textId="77777777">
        <w:tc>
          <w:tcPr>
            <w:tcW w:w="9050" w:type="dxa"/>
            <w:tcMar/>
          </w:tcPr>
          <w:p w:rsidR="007D0840" w:rsidP="00366D2B" w:rsidRDefault="007D0840" w14:paraId="4AA1CE87" w14:textId="77777777">
            <w:pPr>
              <w:pStyle w:val="ListParagraph"/>
              <w:jc w:val="both"/>
            </w:pPr>
            <w:r>
              <w:t>Many of our students arrive at the school with very little experience of the world outside or of activities which can be available to them. As a school, we encourage our students to take risks and learn from their experiences in new environments, which are all managed and risk-assessed accordingly.</w:t>
            </w:r>
          </w:p>
          <w:p w:rsidR="007D0840" w:rsidP="00366D2B" w:rsidRDefault="007D0840" w14:paraId="3C7CFBF7" w14:textId="77777777">
            <w:pPr>
              <w:pStyle w:val="ListParagraph"/>
              <w:jc w:val="both"/>
            </w:pPr>
          </w:p>
          <w:p w:rsidR="007D0840" w:rsidP="00366D2B" w:rsidRDefault="007D0840" w14:paraId="21DB144A" w14:textId="77777777">
            <w:pPr>
              <w:pStyle w:val="ListParagraph"/>
              <w:jc w:val="both"/>
            </w:pPr>
            <w:r>
              <w:t>The breadth of new places and experience increases confidence and self- esteem amongst our students, so they develop into enquiring minds who love a challenge.</w:t>
            </w:r>
          </w:p>
          <w:p w:rsidR="007D0840" w:rsidP="00366D2B" w:rsidRDefault="007D0840" w14:paraId="6CA62163" w14:textId="77777777">
            <w:pPr>
              <w:pStyle w:val="ListParagraph"/>
              <w:jc w:val="both"/>
            </w:pPr>
          </w:p>
          <w:p w:rsidR="007D0840" w:rsidP="00366D2B" w:rsidRDefault="007D0840" w14:paraId="3C5BD03F" w14:textId="77777777">
            <w:pPr>
              <w:pStyle w:val="ListParagraph"/>
              <w:jc w:val="both"/>
            </w:pPr>
            <w:r>
              <w:t>The value added to their education comes from the generalisation of the skills learnt both socially and in lessons across school and outside of the school in everyday life. As was referenced earlier in this document, it has been shown that improved self- esteem improves academic outcomes. By giving our students improved experience-based activities, we improve their self- awareness and self- esteem, therefore improving their outcomes and creating opportunities for them to be successful.</w:t>
            </w:r>
          </w:p>
          <w:p w:rsidR="007D0840" w:rsidP="00366D2B" w:rsidRDefault="007D0840" w14:paraId="2950CF57" w14:textId="77777777">
            <w:pPr>
              <w:pStyle w:val="ListParagraph"/>
              <w:jc w:val="both"/>
            </w:pPr>
          </w:p>
          <w:p w:rsidRPr="0021017D" w:rsidR="0021017D" w:rsidP="00366D2B" w:rsidRDefault="0021017D" w14:paraId="77BC93DB" w14:textId="53FF64B3">
            <w:pPr>
              <w:pStyle w:val="ListParagraph"/>
              <w:ind w:left="0"/>
              <w:jc w:val="both"/>
            </w:pPr>
          </w:p>
        </w:tc>
      </w:tr>
      <w:tr w:rsidRPr="0021017D" w:rsidR="0021017D" w:rsidTr="3776E34B" w14:paraId="36EE008F" w14:textId="77777777">
        <w:tc>
          <w:tcPr>
            <w:tcW w:w="9050" w:type="dxa"/>
            <w:tcMar/>
          </w:tcPr>
          <w:p w:rsidRPr="0021017D" w:rsidR="0021017D" w:rsidP="00366D2B" w:rsidRDefault="00636B5A" w14:paraId="2D29C818" w14:textId="1B89E360">
            <w:pPr>
              <w:pStyle w:val="ListParagraph"/>
              <w:numPr>
                <w:ilvl w:val="0"/>
                <w:numId w:val="2"/>
              </w:numPr>
              <w:jc w:val="both"/>
              <w:rPr>
                <w:b/>
              </w:rPr>
            </w:pPr>
            <w:r>
              <w:rPr>
                <w:b/>
              </w:rPr>
              <w:t>Staff development</w:t>
            </w:r>
          </w:p>
        </w:tc>
      </w:tr>
      <w:tr w:rsidRPr="0021017D" w:rsidR="0021017D" w:rsidTr="3776E34B" w14:paraId="0CFFC209" w14:textId="77777777">
        <w:tc>
          <w:tcPr>
            <w:tcW w:w="9050" w:type="dxa"/>
            <w:tcMar/>
          </w:tcPr>
          <w:p w:rsidR="00636B5A" w:rsidP="00366D2B" w:rsidRDefault="00636B5A" w14:paraId="46BFC229" w14:textId="77777777">
            <w:pPr>
              <w:pStyle w:val="ListParagraph"/>
              <w:jc w:val="both"/>
            </w:pPr>
            <w:r>
              <w:lastRenderedPageBreak/>
              <w:t>Staff receive ongoing CPD to embed best practice, including safeguarding, SEND provision, and career guidance strategies.</w:t>
            </w:r>
          </w:p>
          <w:p w:rsidR="00636B5A" w:rsidP="00366D2B" w:rsidRDefault="00636B5A" w14:paraId="711075B0" w14:textId="558A85C3">
            <w:pPr>
              <w:pStyle w:val="ListParagraph"/>
              <w:jc w:val="both"/>
            </w:pPr>
            <w:r>
              <w:t>As well as:</w:t>
            </w:r>
          </w:p>
          <w:p w:rsidR="00636B5A" w:rsidP="00366D2B" w:rsidRDefault="00636B5A" w14:paraId="78C992B2" w14:textId="77777777">
            <w:pPr>
              <w:pStyle w:val="ListParagraph"/>
              <w:jc w:val="both"/>
            </w:pPr>
          </w:p>
          <w:p w:rsidR="00636B5A" w:rsidP="00366D2B" w:rsidRDefault="00636B5A" w14:paraId="45888938" w14:textId="77777777">
            <w:pPr>
              <w:pStyle w:val="ListParagraph"/>
              <w:jc w:val="both"/>
            </w:pPr>
            <w:r>
              <w:t>Impact and Outcomes</w:t>
            </w:r>
          </w:p>
          <w:p w:rsidR="00636B5A" w:rsidP="00366D2B" w:rsidRDefault="00636B5A" w14:paraId="2204F985" w14:textId="77777777">
            <w:pPr>
              <w:pStyle w:val="ListParagraph"/>
              <w:jc w:val="both"/>
            </w:pPr>
          </w:p>
          <w:p w:rsidR="00636B5A" w:rsidP="00366D2B" w:rsidRDefault="00636B5A" w14:paraId="33E5246E" w14:textId="77777777">
            <w:pPr>
              <w:pStyle w:val="ListParagraph"/>
              <w:jc w:val="both"/>
            </w:pPr>
            <w:r>
              <w:t>The updated curriculum aims to ensure:</w:t>
            </w:r>
          </w:p>
          <w:p w:rsidR="00636B5A" w:rsidP="00366D2B" w:rsidRDefault="00636B5A" w14:paraId="78B363E1" w14:textId="77777777">
            <w:pPr>
              <w:pStyle w:val="ListParagraph"/>
              <w:jc w:val="both"/>
            </w:pPr>
          </w:p>
          <w:p w:rsidR="00636B5A" w:rsidP="00366D2B" w:rsidRDefault="00636B5A" w14:paraId="150B995D" w14:textId="77777777">
            <w:pPr>
              <w:pStyle w:val="ListParagraph"/>
              <w:jc w:val="both"/>
            </w:pPr>
            <w:r>
              <w:t>Legal compliance and adherence to independent school standards</w:t>
            </w:r>
          </w:p>
          <w:p w:rsidR="00636B5A" w:rsidP="00366D2B" w:rsidRDefault="00636B5A" w14:paraId="79074A8A" w14:textId="77777777">
            <w:pPr>
              <w:pStyle w:val="ListParagraph"/>
              <w:jc w:val="both"/>
            </w:pPr>
          </w:p>
          <w:p w:rsidR="00636B5A" w:rsidP="00366D2B" w:rsidRDefault="00636B5A" w14:paraId="27C39475" w14:textId="77777777">
            <w:pPr>
              <w:pStyle w:val="ListParagraph"/>
              <w:jc w:val="both"/>
            </w:pPr>
            <w:r>
              <w:t>High-quality, inclusive, and engaging learning experiences</w:t>
            </w:r>
          </w:p>
          <w:p w:rsidR="00636B5A" w:rsidP="00366D2B" w:rsidRDefault="00636B5A" w14:paraId="15231DF4" w14:textId="77777777">
            <w:pPr>
              <w:pStyle w:val="ListParagraph"/>
              <w:jc w:val="both"/>
            </w:pPr>
          </w:p>
          <w:p w:rsidR="00636B5A" w:rsidP="00366D2B" w:rsidRDefault="00636B5A" w14:paraId="7F40DE1F" w14:textId="77777777">
            <w:pPr>
              <w:pStyle w:val="ListParagraph"/>
              <w:jc w:val="both"/>
            </w:pPr>
            <w:r>
              <w:t>Preparation of pupils for adult life, further education, and employment</w:t>
            </w:r>
          </w:p>
          <w:p w:rsidR="00636B5A" w:rsidP="00366D2B" w:rsidRDefault="00636B5A" w14:paraId="76964C36" w14:textId="77777777">
            <w:pPr>
              <w:pStyle w:val="ListParagraph"/>
              <w:jc w:val="both"/>
            </w:pPr>
          </w:p>
          <w:p w:rsidR="00636B5A" w:rsidP="00366D2B" w:rsidRDefault="00636B5A" w14:paraId="7EF6A4AE" w14:textId="77777777">
            <w:pPr>
              <w:pStyle w:val="ListParagraph"/>
              <w:jc w:val="both"/>
            </w:pPr>
            <w:r>
              <w:t>Development of resilience, independence, and social skills</w:t>
            </w:r>
          </w:p>
          <w:p w:rsidR="00636B5A" w:rsidP="00366D2B" w:rsidRDefault="00636B5A" w14:paraId="5718AB29" w14:textId="77777777">
            <w:pPr>
              <w:pStyle w:val="ListParagraph"/>
              <w:jc w:val="both"/>
            </w:pPr>
          </w:p>
          <w:p w:rsidR="0021017D" w:rsidP="00366D2B" w:rsidRDefault="00636B5A" w14:paraId="63983E7F" w14:textId="686B18C9">
            <w:pPr>
              <w:pStyle w:val="ListParagraph"/>
              <w:ind w:left="0"/>
              <w:jc w:val="both"/>
            </w:pPr>
            <w:r>
              <w:t>Evidence-based improvements aligned with the latest research and standards</w:t>
            </w:r>
          </w:p>
          <w:p w:rsidRPr="0021017D" w:rsidR="0021017D" w:rsidP="00366D2B" w:rsidRDefault="0021017D" w14:paraId="62A27217" w14:textId="77777777">
            <w:pPr>
              <w:pStyle w:val="ListParagraph"/>
              <w:ind w:left="0"/>
              <w:jc w:val="both"/>
            </w:pPr>
          </w:p>
        </w:tc>
      </w:tr>
      <w:tr w:rsidRPr="0021017D" w:rsidR="0021017D" w:rsidTr="3776E34B" w14:paraId="4CE0DEDB" w14:textId="77777777">
        <w:tc>
          <w:tcPr>
            <w:tcW w:w="9050" w:type="dxa"/>
            <w:tcMar/>
          </w:tcPr>
          <w:p w:rsidRPr="0021017D" w:rsidR="0021017D" w:rsidP="00366D2B" w:rsidRDefault="0021017D" w14:paraId="4AC39967" w14:textId="77777777">
            <w:pPr>
              <w:pStyle w:val="ListParagraph"/>
              <w:numPr>
                <w:ilvl w:val="0"/>
                <w:numId w:val="2"/>
              </w:numPr>
              <w:jc w:val="both"/>
              <w:rPr>
                <w:b/>
              </w:rPr>
            </w:pPr>
            <w:r w:rsidRPr="0021017D">
              <w:rPr>
                <w:b/>
              </w:rPr>
              <w:t>Section Title</w:t>
            </w:r>
          </w:p>
        </w:tc>
      </w:tr>
      <w:tr w:rsidRPr="0021017D" w:rsidR="0021017D" w:rsidTr="3776E34B" w14:paraId="66FDA482" w14:textId="77777777">
        <w:tc>
          <w:tcPr>
            <w:tcW w:w="9050" w:type="dxa"/>
            <w:tcMar/>
          </w:tcPr>
          <w:p w:rsidR="0021017D" w:rsidP="00366D2B" w:rsidRDefault="0021017D" w14:paraId="69D25A9D" w14:textId="77777777">
            <w:pPr>
              <w:pStyle w:val="ListParagraph"/>
              <w:ind w:left="0"/>
              <w:jc w:val="both"/>
            </w:pPr>
            <w:r w:rsidRPr="0021017D">
              <w:t>Content</w:t>
            </w:r>
          </w:p>
          <w:p w:rsidRPr="0021017D" w:rsidR="0021017D" w:rsidP="00366D2B" w:rsidRDefault="0021017D" w14:paraId="45EB17D2" w14:textId="77777777">
            <w:pPr>
              <w:pStyle w:val="ListParagraph"/>
              <w:ind w:left="0"/>
              <w:jc w:val="both"/>
            </w:pPr>
          </w:p>
        </w:tc>
      </w:tr>
      <w:tr w:rsidRPr="0021017D" w:rsidR="0021017D" w:rsidTr="3776E34B" w14:paraId="42D0475C" w14:textId="77777777">
        <w:tc>
          <w:tcPr>
            <w:tcW w:w="9050" w:type="dxa"/>
            <w:tcMar/>
          </w:tcPr>
          <w:p w:rsidRPr="0021017D" w:rsidR="0021017D" w:rsidP="00366D2B" w:rsidRDefault="0021017D" w14:paraId="2B9D0B89" w14:textId="77777777">
            <w:pPr>
              <w:pStyle w:val="ListParagraph"/>
              <w:numPr>
                <w:ilvl w:val="0"/>
                <w:numId w:val="2"/>
              </w:numPr>
              <w:jc w:val="both"/>
              <w:rPr>
                <w:b/>
              </w:rPr>
            </w:pPr>
            <w:r w:rsidRPr="0021017D">
              <w:rPr>
                <w:b/>
              </w:rPr>
              <w:t>Section Title</w:t>
            </w:r>
          </w:p>
        </w:tc>
      </w:tr>
      <w:tr w:rsidRPr="0021017D" w:rsidR="0021017D" w:rsidTr="3776E34B" w14:paraId="08D76A52" w14:textId="77777777">
        <w:tc>
          <w:tcPr>
            <w:tcW w:w="9050" w:type="dxa"/>
            <w:tcMar/>
          </w:tcPr>
          <w:p w:rsidR="0021017D" w:rsidP="00366D2B" w:rsidRDefault="0021017D" w14:paraId="4B4E5DED" w14:textId="77777777">
            <w:pPr>
              <w:pStyle w:val="ListParagraph"/>
              <w:ind w:left="0"/>
              <w:jc w:val="both"/>
            </w:pPr>
            <w:r w:rsidRPr="0021017D">
              <w:t>Content</w:t>
            </w:r>
          </w:p>
          <w:p w:rsidRPr="0021017D" w:rsidR="0021017D" w:rsidP="00366D2B" w:rsidRDefault="0021017D" w14:paraId="18762E35" w14:textId="77777777">
            <w:pPr>
              <w:pStyle w:val="ListParagraph"/>
              <w:ind w:left="0"/>
              <w:jc w:val="both"/>
            </w:pPr>
          </w:p>
        </w:tc>
      </w:tr>
    </w:tbl>
    <w:p w:rsidR="00847CED" w:rsidP="00366D2B" w:rsidRDefault="00847CED" w14:paraId="4B166EB5" w14:textId="77777777">
      <w:pPr>
        <w:pStyle w:val="ListParagraph"/>
        <w:jc w:val="both"/>
        <w:rPr>
          <w:b/>
        </w:rPr>
      </w:pPr>
    </w:p>
    <w:p w:rsidR="000B61CD" w:rsidP="00366D2B" w:rsidRDefault="000B61CD" w14:paraId="36A1E1F5" w14:textId="77777777">
      <w:pPr>
        <w:jc w:val="both"/>
        <w:rPr>
          <w:b/>
        </w:rPr>
      </w:pPr>
      <w:r>
        <w:rPr>
          <w:b/>
        </w:rPr>
        <w:br w:type="page"/>
      </w:r>
    </w:p>
    <w:p w:rsidR="00847CED" w:rsidP="00366D2B" w:rsidRDefault="00847CED" w14:paraId="7B66436D" w14:textId="77777777">
      <w:pPr>
        <w:jc w:val="both"/>
      </w:pPr>
    </w:p>
    <w:tbl>
      <w:tblPr>
        <w:tblStyle w:val="TableGrid"/>
        <w:tblW w:w="0" w:type="auto"/>
        <w:tblLook w:val="04A0" w:firstRow="1" w:lastRow="0" w:firstColumn="1" w:lastColumn="0" w:noHBand="0" w:noVBand="1"/>
      </w:tblPr>
      <w:tblGrid>
        <w:gridCol w:w="4137"/>
        <w:gridCol w:w="395"/>
        <w:gridCol w:w="4143"/>
        <w:gridCol w:w="341"/>
      </w:tblGrid>
      <w:tr w:rsidRPr="003F7118" w:rsidR="00847CED" w:rsidTr="003F7118" w14:paraId="2C8CA4BE" w14:textId="77777777">
        <w:tc>
          <w:tcPr>
            <w:tcW w:w="9016" w:type="dxa"/>
            <w:gridSpan w:val="4"/>
            <w:shd w:val="clear" w:color="auto" w:fill="C6D9F1" w:themeFill="text2" w:themeFillTint="33"/>
          </w:tcPr>
          <w:p w:rsidRPr="003F7118" w:rsidR="00847CED" w:rsidP="00366D2B" w:rsidRDefault="00847CED" w14:paraId="1D359B1F" w14:textId="15BDD9D0">
            <w:pPr>
              <w:jc w:val="both"/>
              <w:rPr>
                <w:b/>
              </w:rPr>
            </w:pPr>
            <w:r w:rsidRPr="003F7118">
              <w:rPr>
                <w:b/>
              </w:rPr>
              <w:t>Contents Checklist (Local S</w:t>
            </w:r>
            <w:r w:rsidRPr="003F7118" w:rsidR="00CA15C8">
              <w:rPr>
                <w:b/>
              </w:rPr>
              <w:t>ervice</w:t>
            </w:r>
            <w:r w:rsidRPr="003F7118">
              <w:rPr>
                <w:b/>
              </w:rPr>
              <w:t>s may add additional items – this is a core list)</w:t>
            </w:r>
          </w:p>
        </w:tc>
      </w:tr>
      <w:tr w:rsidRPr="003F7118" w:rsidR="00784DBC" w:rsidTr="003F7118" w14:paraId="163D96B9" w14:textId="77777777">
        <w:tc>
          <w:tcPr>
            <w:tcW w:w="4137" w:type="dxa"/>
          </w:tcPr>
          <w:p w:rsidRPr="003F7118" w:rsidR="00F21E60" w:rsidP="00366D2B" w:rsidRDefault="003863AB" w14:paraId="2A98D482" w14:textId="3A127D29">
            <w:pPr>
              <w:jc w:val="both"/>
              <w:rPr>
                <w:bCs/>
              </w:rPr>
            </w:pPr>
            <w:r w:rsidRPr="003F7118">
              <w:rPr>
                <w:bCs/>
              </w:rPr>
              <w:t>Rationale underpinning the curriculum</w:t>
            </w:r>
            <w:r w:rsidRPr="003F7118" w:rsidR="008B35B0">
              <w:rPr>
                <w:bCs/>
              </w:rPr>
              <w:t xml:space="preserve"> – </w:t>
            </w:r>
            <w:r w:rsidR="004B3015">
              <w:rPr>
                <w:bCs/>
              </w:rPr>
              <w:t>design</w:t>
            </w:r>
            <w:r w:rsidRPr="003F7118" w:rsidR="008B35B0">
              <w:rPr>
                <w:bCs/>
              </w:rPr>
              <w:t xml:space="preserve">, </w:t>
            </w:r>
            <w:r w:rsidR="003C4263">
              <w:rPr>
                <w:bCs/>
              </w:rPr>
              <w:t>delivery and i</w:t>
            </w:r>
            <w:r w:rsidRPr="003F7118" w:rsidR="008B35B0">
              <w:rPr>
                <w:bCs/>
              </w:rPr>
              <w:t>mpact</w:t>
            </w:r>
          </w:p>
        </w:tc>
        <w:tc>
          <w:tcPr>
            <w:tcW w:w="395" w:type="dxa"/>
          </w:tcPr>
          <w:p w:rsidRPr="003F7118" w:rsidR="00847CED" w:rsidP="00366D2B" w:rsidRDefault="00847CED" w14:paraId="441D3DA4" w14:textId="77777777">
            <w:pPr>
              <w:jc w:val="both"/>
              <w:rPr>
                <w:bCs/>
              </w:rPr>
            </w:pPr>
          </w:p>
        </w:tc>
        <w:tc>
          <w:tcPr>
            <w:tcW w:w="4143" w:type="dxa"/>
          </w:tcPr>
          <w:p w:rsidRPr="003F7118" w:rsidR="002E7BC7" w:rsidP="00366D2B" w:rsidRDefault="002E7BC7" w14:paraId="30D2A22F" w14:textId="511E679E">
            <w:pPr>
              <w:jc w:val="both"/>
              <w:rPr>
                <w:bCs/>
              </w:rPr>
            </w:pPr>
          </w:p>
        </w:tc>
        <w:tc>
          <w:tcPr>
            <w:tcW w:w="341" w:type="dxa"/>
          </w:tcPr>
          <w:p w:rsidRPr="003F7118" w:rsidR="00847CED" w:rsidP="00366D2B" w:rsidRDefault="00847CED" w14:paraId="1BA4A43E" w14:textId="77777777">
            <w:pPr>
              <w:jc w:val="both"/>
              <w:rPr>
                <w:bCs/>
              </w:rPr>
            </w:pPr>
          </w:p>
        </w:tc>
      </w:tr>
      <w:tr w:rsidRPr="003F7118" w:rsidR="003F7118" w:rsidTr="003F7118" w14:paraId="27C1867C" w14:textId="77777777">
        <w:tc>
          <w:tcPr>
            <w:tcW w:w="4137" w:type="dxa"/>
          </w:tcPr>
          <w:p w:rsidRPr="003F7118" w:rsidR="003F7118" w:rsidP="00366D2B" w:rsidRDefault="003F7118" w14:paraId="7C7B7749" w14:textId="2D390B65">
            <w:pPr>
              <w:jc w:val="both"/>
              <w:rPr>
                <w:bCs/>
              </w:rPr>
            </w:pPr>
            <w:r w:rsidRPr="003F7118">
              <w:rPr>
                <w:bCs/>
              </w:rPr>
              <w:t>Reference the ISS</w:t>
            </w:r>
          </w:p>
        </w:tc>
        <w:tc>
          <w:tcPr>
            <w:tcW w:w="395" w:type="dxa"/>
          </w:tcPr>
          <w:p w:rsidRPr="003F7118" w:rsidR="003F7118" w:rsidP="00366D2B" w:rsidRDefault="003F7118" w14:paraId="279C2B20" w14:textId="77777777">
            <w:pPr>
              <w:jc w:val="both"/>
              <w:rPr>
                <w:bCs/>
              </w:rPr>
            </w:pPr>
          </w:p>
        </w:tc>
        <w:tc>
          <w:tcPr>
            <w:tcW w:w="4143" w:type="dxa"/>
          </w:tcPr>
          <w:p w:rsidRPr="003F7118" w:rsidR="003F7118" w:rsidP="00366D2B" w:rsidRDefault="003F7118" w14:paraId="2D2F2AFD" w14:textId="741E9CA9">
            <w:pPr>
              <w:jc w:val="both"/>
              <w:rPr>
                <w:bCs/>
              </w:rPr>
            </w:pPr>
          </w:p>
        </w:tc>
        <w:tc>
          <w:tcPr>
            <w:tcW w:w="341" w:type="dxa"/>
          </w:tcPr>
          <w:p w:rsidRPr="003F7118" w:rsidR="003F7118" w:rsidP="00366D2B" w:rsidRDefault="003F7118" w14:paraId="059106E1" w14:textId="77777777">
            <w:pPr>
              <w:jc w:val="both"/>
              <w:rPr>
                <w:bCs/>
              </w:rPr>
            </w:pPr>
          </w:p>
        </w:tc>
      </w:tr>
      <w:tr w:rsidRPr="003F7118" w:rsidR="003F7118" w:rsidTr="003F7118" w14:paraId="531A4082" w14:textId="77777777">
        <w:tc>
          <w:tcPr>
            <w:tcW w:w="4137" w:type="dxa"/>
          </w:tcPr>
          <w:p w:rsidRPr="003F7118" w:rsidR="003F7118" w:rsidP="00366D2B" w:rsidRDefault="003F7118" w14:paraId="71B23BC7" w14:textId="5316E84C">
            <w:pPr>
              <w:jc w:val="both"/>
              <w:rPr>
                <w:bCs/>
              </w:rPr>
            </w:pPr>
            <w:r w:rsidRPr="003F7118">
              <w:rPr>
                <w:bCs/>
              </w:rPr>
              <w:t>Purpose and Scope, Aims and Vision of the curriculum</w:t>
            </w:r>
          </w:p>
        </w:tc>
        <w:tc>
          <w:tcPr>
            <w:tcW w:w="395" w:type="dxa"/>
          </w:tcPr>
          <w:p w:rsidRPr="003F7118" w:rsidR="003F7118" w:rsidP="00366D2B" w:rsidRDefault="003F7118" w14:paraId="5DAC3FD8" w14:textId="77777777">
            <w:pPr>
              <w:jc w:val="both"/>
              <w:rPr>
                <w:bCs/>
              </w:rPr>
            </w:pPr>
          </w:p>
        </w:tc>
        <w:tc>
          <w:tcPr>
            <w:tcW w:w="4143" w:type="dxa"/>
          </w:tcPr>
          <w:p w:rsidRPr="003F7118" w:rsidR="003F7118" w:rsidP="00366D2B" w:rsidRDefault="003F7118" w14:paraId="341A39BB" w14:textId="556CE66C">
            <w:pPr>
              <w:jc w:val="both"/>
              <w:rPr>
                <w:bCs/>
              </w:rPr>
            </w:pPr>
          </w:p>
        </w:tc>
        <w:tc>
          <w:tcPr>
            <w:tcW w:w="341" w:type="dxa"/>
          </w:tcPr>
          <w:p w:rsidRPr="003F7118" w:rsidR="003F7118" w:rsidP="00366D2B" w:rsidRDefault="003F7118" w14:paraId="6D2582DD" w14:textId="77777777">
            <w:pPr>
              <w:jc w:val="both"/>
              <w:rPr>
                <w:bCs/>
              </w:rPr>
            </w:pPr>
          </w:p>
        </w:tc>
      </w:tr>
      <w:tr w:rsidRPr="003F7118" w:rsidR="00784DBC" w:rsidTr="003F7118" w14:paraId="38BE961C" w14:textId="77777777">
        <w:tc>
          <w:tcPr>
            <w:tcW w:w="4137" w:type="dxa"/>
          </w:tcPr>
          <w:p w:rsidRPr="003F7118" w:rsidR="00847CED" w:rsidP="00366D2B" w:rsidRDefault="00F21E60" w14:paraId="53CBF386" w14:textId="535D9F31">
            <w:pPr>
              <w:jc w:val="both"/>
              <w:rPr>
                <w:bCs/>
              </w:rPr>
            </w:pPr>
            <w:r w:rsidRPr="003F7118">
              <w:rPr>
                <w:bCs/>
              </w:rPr>
              <w:t>Local Context</w:t>
            </w:r>
          </w:p>
        </w:tc>
        <w:tc>
          <w:tcPr>
            <w:tcW w:w="395" w:type="dxa"/>
          </w:tcPr>
          <w:p w:rsidRPr="003F7118" w:rsidR="00847CED" w:rsidP="00366D2B" w:rsidRDefault="00847CED" w14:paraId="524A3DFC" w14:textId="77777777">
            <w:pPr>
              <w:jc w:val="both"/>
              <w:rPr>
                <w:bCs/>
              </w:rPr>
            </w:pPr>
          </w:p>
        </w:tc>
        <w:tc>
          <w:tcPr>
            <w:tcW w:w="4143" w:type="dxa"/>
          </w:tcPr>
          <w:p w:rsidRPr="003F7118" w:rsidR="00847CED" w:rsidP="00366D2B" w:rsidRDefault="00847CED" w14:paraId="0538D261" w14:textId="4DD08DC8">
            <w:pPr>
              <w:jc w:val="both"/>
              <w:rPr>
                <w:bCs/>
              </w:rPr>
            </w:pPr>
          </w:p>
        </w:tc>
        <w:tc>
          <w:tcPr>
            <w:tcW w:w="341" w:type="dxa"/>
          </w:tcPr>
          <w:p w:rsidRPr="003F7118" w:rsidR="00847CED" w:rsidP="00366D2B" w:rsidRDefault="00847CED" w14:paraId="6FEB80F1" w14:textId="77777777">
            <w:pPr>
              <w:jc w:val="both"/>
              <w:rPr>
                <w:bCs/>
              </w:rPr>
            </w:pPr>
          </w:p>
        </w:tc>
      </w:tr>
      <w:tr w:rsidRPr="003F7118" w:rsidR="00784DBC" w:rsidTr="003F7118" w14:paraId="4D3063E4" w14:textId="77777777">
        <w:tc>
          <w:tcPr>
            <w:tcW w:w="4137" w:type="dxa"/>
          </w:tcPr>
          <w:p w:rsidRPr="003F7118" w:rsidR="00847CED" w:rsidP="00366D2B" w:rsidRDefault="003863AB" w14:paraId="0291940E" w14:textId="3FEBE7CC">
            <w:pPr>
              <w:jc w:val="both"/>
              <w:rPr>
                <w:bCs/>
              </w:rPr>
            </w:pPr>
            <w:r w:rsidRPr="003F7118">
              <w:rPr>
                <w:bCs/>
              </w:rPr>
              <w:t>Reference qualifications and outcomes supported by the curriculum</w:t>
            </w:r>
          </w:p>
        </w:tc>
        <w:tc>
          <w:tcPr>
            <w:tcW w:w="395" w:type="dxa"/>
          </w:tcPr>
          <w:p w:rsidRPr="003F7118" w:rsidR="00847CED" w:rsidP="00366D2B" w:rsidRDefault="00847CED" w14:paraId="25E9956F" w14:textId="77777777">
            <w:pPr>
              <w:jc w:val="both"/>
              <w:rPr>
                <w:bCs/>
              </w:rPr>
            </w:pPr>
          </w:p>
        </w:tc>
        <w:tc>
          <w:tcPr>
            <w:tcW w:w="4143" w:type="dxa"/>
          </w:tcPr>
          <w:p w:rsidRPr="003F7118" w:rsidR="00847CED" w:rsidP="00366D2B" w:rsidRDefault="00847CED" w14:paraId="0D168D95" w14:textId="1A35E75A">
            <w:pPr>
              <w:jc w:val="both"/>
              <w:rPr>
                <w:bCs/>
              </w:rPr>
            </w:pPr>
          </w:p>
        </w:tc>
        <w:tc>
          <w:tcPr>
            <w:tcW w:w="341" w:type="dxa"/>
          </w:tcPr>
          <w:p w:rsidRPr="003F7118" w:rsidR="00847CED" w:rsidP="00366D2B" w:rsidRDefault="00847CED" w14:paraId="354257D5" w14:textId="77777777">
            <w:pPr>
              <w:jc w:val="both"/>
              <w:rPr>
                <w:bCs/>
              </w:rPr>
            </w:pPr>
          </w:p>
        </w:tc>
      </w:tr>
      <w:tr w:rsidRPr="003F7118" w:rsidR="00784DBC" w:rsidTr="003F7118" w14:paraId="5370F743" w14:textId="77777777">
        <w:tc>
          <w:tcPr>
            <w:tcW w:w="4137" w:type="dxa"/>
          </w:tcPr>
          <w:p w:rsidRPr="003F7118" w:rsidR="00847CED" w:rsidP="00366D2B" w:rsidRDefault="00E65D9B" w14:paraId="5474EFAD" w14:textId="2209F9B0">
            <w:pPr>
              <w:jc w:val="both"/>
              <w:rPr>
                <w:bCs/>
              </w:rPr>
            </w:pPr>
            <w:r w:rsidRPr="003F7118">
              <w:rPr>
                <w:bCs/>
              </w:rPr>
              <w:t xml:space="preserve">Curriculum </w:t>
            </w:r>
            <w:r w:rsidRPr="003F7118" w:rsidR="00784DBC">
              <w:rPr>
                <w:bCs/>
              </w:rPr>
              <w:t>Structure</w:t>
            </w:r>
          </w:p>
        </w:tc>
        <w:tc>
          <w:tcPr>
            <w:tcW w:w="395" w:type="dxa"/>
          </w:tcPr>
          <w:p w:rsidRPr="003F7118" w:rsidR="00847CED" w:rsidP="00366D2B" w:rsidRDefault="00847CED" w14:paraId="251BB57D" w14:textId="77777777">
            <w:pPr>
              <w:jc w:val="both"/>
              <w:rPr>
                <w:bCs/>
              </w:rPr>
            </w:pPr>
          </w:p>
        </w:tc>
        <w:tc>
          <w:tcPr>
            <w:tcW w:w="4143" w:type="dxa"/>
          </w:tcPr>
          <w:p w:rsidRPr="003F7118" w:rsidR="00847CED" w:rsidP="00366D2B" w:rsidRDefault="00847CED" w14:paraId="330E36A1" w14:textId="20F92DD5">
            <w:pPr>
              <w:jc w:val="both"/>
              <w:rPr>
                <w:bCs/>
              </w:rPr>
            </w:pPr>
          </w:p>
        </w:tc>
        <w:tc>
          <w:tcPr>
            <w:tcW w:w="341" w:type="dxa"/>
          </w:tcPr>
          <w:p w:rsidRPr="003F7118" w:rsidR="00847CED" w:rsidP="00366D2B" w:rsidRDefault="00847CED" w14:paraId="43529D7F" w14:textId="77777777">
            <w:pPr>
              <w:jc w:val="both"/>
              <w:rPr>
                <w:bCs/>
              </w:rPr>
            </w:pPr>
          </w:p>
        </w:tc>
      </w:tr>
      <w:tr w:rsidRPr="003F7118" w:rsidR="00784DBC" w:rsidTr="003F7118" w14:paraId="1AE3F31C" w14:textId="77777777">
        <w:tc>
          <w:tcPr>
            <w:tcW w:w="4137" w:type="dxa"/>
          </w:tcPr>
          <w:p w:rsidRPr="003F7118" w:rsidR="00847CED" w:rsidP="00366D2B" w:rsidRDefault="00784DBC" w14:paraId="2FCAB549" w14:textId="578D276C">
            <w:pPr>
              <w:jc w:val="both"/>
              <w:rPr>
                <w:bCs/>
              </w:rPr>
            </w:pPr>
            <w:r w:rsidRPr="003F7118">
              <w:rPr>
                <w:bCs/>
              </w:rPr>
              <w:t>Progression and Adaptations</w:t>
            </w:r>
          </w:p>
        </w:tc>
        <w:tc>
          <w:tcPr>
            <w:tcW w:w="395" w:type="dxa"/>
          </w:tcPr>
          <w:p w:rsidRPr="003F7118" w:rsidR="00847CED" w:rsidP="00366D2B" w:rsidRDefault="00847CED" w14:paraId="0E99733C" w14:textId="77777777">
            <w:pPr>
              <w:jc w:val="both"/>
              <w:rPr>
                <w:bCs/>
              </w:rPr>
            </w:pPr>
          </w:p>
        </w:tc>
        <w:tc>
          <w:tcPr>
            <w:tcW w:w="4143" w:type="dxa"/>
          </w:tcPr>
          <w:p w:rsidRPr="003F7118" w:rsidR="00847CED" w:rsidP="00366D2B" w:rsidRDefault="00847CED" w14:paraId="2FE683BD" w14:textId="125FF875">
            <w:pPr>
              <w:jc w:val="both"/>
              <w:rPr>
                <w:bCs/>
              </w:rPr>
            </w:pPr>
          </w:p>
        </w:tc>
        <w:tc>
          <w:tcPr>
            <w:tcW w:w="341" w:type="dxa"/>
          </w:tcPr>
          <w:p w:rsidRPr="003F7118" w:rsidR="00847CED" w:rsidP="00366D2B" w:rsidRDefault="00847CED" w14:paraId="3958B351" w14:textId="77777777">
            <w:pPr>
              <w:jc w:val="both"/>
              <w:rPr>
                <w:bCs/>
              </w:rPr>
            </w:pPr>
          </w:p>
        </w:tc>
      </w:tr>
      <w:tr w:rsidRPr="003F7118" w:rsidR="00784DBC" w:rsidTr="003F7118" w14:paraId="1C53FE63" w14:textId="77777777">
        <w:tc>
          <w:tcPr>
            <w:tcW w:w="4137" w:type="dxa"/>
          </w:tcPr>
          <w:p w:rsidRPr="003F7118" w:rsidR="00847CED" w:rsidP="00366D2B" w:rsidRDefault="009116DB" w14:paraId="35F233FE" w14:textId="30302A25">
            <w:pPr>
              <w:jc w:val="both"/>
              <w:rPr>
                <w:bCs/>
              </w:rPr>
            </w:pPr>
            <w:r w:rsidRPr="003F7118">
              <w:rPr>
                <w:bCs/>
              </w:rPr>
              <w:t xml:space="preserve">Assessment </w:t>
            </w:r>
            <w:r w:rsidR="00DC1DFA">
              <w:rPr>
                <w:bCs/>
              </w:rPr>
              <w:t xml:space="preserve"> and tracking</w:t>
            </w:r>
          </w:p>
        </w:tc>
        <w:tc>
          <w:tcPr>
            <w:tcW w:w="395" w:type="dxa"/>
          </w:tcPr>
          <w:p w:rsidRPr="003F7118" w:rsidR="00847CED" w:rsidP="00366D2B" w:rsidRDefault="00847CED" w14:paraId="27C1614E" w14:textId="77777777">
            <w:pPr>
              <w:jc w:val="both"/>
              <w:rPr>
                <w:bCs/>
              </w:rPr>
            </w:pPr>
          </w:p>
        </w:tc>
        <w:tc>
          <w:tcPr>
            <w:tcW w:w="4143" w:type="dxa"/>
          </w:tcPr>
          <w:p w:rsidRPr="003F7118" w:rsidR="00847CED" w:rsidP="00366D2B" w:rsidRDefault="00847CED" w14:paraId="40BEB27F" w14:textId="06CB5D33">
            <w:pPr>
              <w:jc w:val="both"/>
              <w:rPr>
                <w:bCs/>
              </w:rPr>
            </w:pPr>
          </w:p>
        </w:tc>
        <w:tc>
          <w:tcPr>
            <w:tcW w:w="341" w:type="dxa"/>
          </w:tcPr>
          <w:p w:rsidRPr="003F7118" w:rsidR="00847CED" w:rsidP="00366D2B" w:rsidRDefault="00847CED" w14:paraId="6ED27EB6" w14:textId="77777777">
            <w:pPr>
              <w:jc w:val="both"/>
              <w:rPr>
                <w:bCs/>
              </w:rPr>
            </w:pPr>
          </w:p>
        </w:tc>
      </w:tr>
      <w:tr w:rsidRPr="003F7118" w:rsidR="00784DBC" w:rsidTr="003F7118" w14:paraId="6E47CFB0" w14:textId="77777777">
        <w:tc>
          <w:tcPr>
            <w:tcW w:w="4137" w:type="dxa"/>
          </w:tcPr>
          <w:p w:rsidRPr="003F7118" w:rsidR="00847CED" w:rsidP="00366D2B" w:rsidRDefault="00A372C0" w14:paraId="5D52CF97" w14:textId="691417C6">
            <w:pPr>
              <w:jc w:val="both"/>
              <w:rPr>
                <w:bCs/>
              </w:rPr>
            </w:pPr>
            <w:r w:rsidRPr="003F7118">
              <w:rPr>
                <w:bCs/>
              </w:rPr>
              <w:t>Stakeholder Engagement</w:t>
            </w:r>
          </w:p>
        </w:tc>
        <w:tc>
          <w:tcPr>
            <w:tcW w:w="395" w:type="dxa"/>
          </w:tcPr>
          <w:p w:rsidRPr="003F7118" w:rsidR="00847CED" w:rsidP="00366D2B" w:rsidRDefault="00847CED" w14:paraId="4CF2B377" w14:textId="77777777">
            <w:pPr>
              <w:jc w:val="both"/>
              <w:rPr>
                <w:bCs/>
              </w:rPr>
            </w:pPr>
          </w:p>
        </w:tc>
        <w:tc>
          <w:tcPr>
            <w:tcW w:w="4143" w:type="dxa"/>
          </w:tcPr>
          <w:p w:rsidRPr="003F7118" w:rsidR="00847CED" w:rsidP="00366D2B" w:rsidRDefault="00847CED" w14:paraId="15DBAD61" w14:textId="42C325F3">
            <w:pPr>
              <w:jc w:val="both"/>
              <w:rPr>
                <w:bCs/>
              </w:rPr>
            </w:pPr>
          </w:p>
        </w:tc>
        <w:tc>
          <w:tcPr>
            <w:tcW w:w="341" w:type="dxa"/>
          </w:tcPr>
          <w:p w:rsidRPr="003F7118" w:rsidR="00847CED" w:rsidP="00366D2B" w:rsidRDefault="00847CED" w14:paraId="27973137" w14:textId="77777777">
            <w:pPr>
              <w:jc w:val="both"/>
              <w:rPr>
                <w:bCs/>
              </w:rPr>
            </w:pPr>
          </w:p>
        </w:tc>
      </w:tr>
      <w:tr w:rsidRPr="003F7118" w:rsidR="003F7118" w:rsidTr="003F7118" w14:paraId="5625D62C" w14:textId="77777777">
        <w:tc>
          <w:tcPr>
            <w:tcW w:w="4137" w:type="dxa"/>
          </w:tcPr>
          <w:p w:rsidRPr="003F7118" w:rsidR="003F7118" w:rsidP="00366D2B" w:rsidRDefault="003F7118" w14:paraId="324A07DA" w14:textId="3538B530">
            <w:pPr>
              <w:jc w:val="both"/>
              <w:rPr>
                <w:bCs/>
              </w:rPr>
            </w:pPr>
            <w:r w:rsidRPr="003F7118">
              <w:rPr>
                <w:bCs/>
              </w:rPr>
              <w:t>Reference qualifications and outcomes supported by the curriculum</w:t>
            </w:r>
          </w:p>
        </w:tc>
        <w:tc>
          <w:tcPr>
            <w:tcW w:w="395" w:type="dxa"/>
          </w:tcPr>
          <w:p w:rsidRPr="003F7118" w:rsidR="003F7118" w:rsidP="00366D2B" w:rsidRDefault="003F7118" w14:paraId="5D1C0518" w14:textId="77777777">
            <w:pPr>
              <w:jc w:val="both"/>
              <w:rPr>
                <w:bCs/>
              </w:rPr>
            </w:pPr>
          </w:p>
        </w:tc>
        <w:tc>
          <w:tcPr>
            <w:tcW w:w="4143" w:type="dxa"/>
          </w:tcPr>
          <w:p w:rsidRPr="003F7118" w:rsidR="003F7118" w:rsidP="00366D2B" w:rsidRDefault="003F7118" w14:paraId="16FC4DD3" w14:textId="5393AC80">
            <w:pPr>
              <w:jc w:val="both"/>
              <w:rPr>
                <w:bCs/>
              </w:rPr>
            </w:pPr>
          </w:p>
        </w:tc>
        <w:tc>
          <w:tcPr>
            <w:tcW w:w="341" w:type="dxa"/>
          </w:tcPr>
          <w:p w:rsidRPr="003F7118" w:rsidR="003F7118" w:rsidP="00366D2B" w:rsidRDefault="003F7118" w14:paraId="684264E7" w14:textId="77777777">
            <w:pPr>
              <w:jc w:val="both"/>
              <w:rPr>
                <w:bCs/>
              </w:rPr>
            </w:pPr>
          </w:p>
        </w:tc>
      </w:tr>
      <w:tr w:rsidRPr="003F7118" w:rsidR="003F7118" w:rsidTr="003F7118" w14:paraId="2D7C03B2" w14:textId="77777777">
        <w:tc>
          <w:tcPr>
            <w:tcW w:w="4137" w:type="dxa"/>
          </w:tcPr>
          <w:p w:rsidRPr="003F7118" w:rsidR="003F7118" w:rsidP="00366D2B" w:rsidRDefault="006004AA" w14:paraId="54CC6C2E" w14:textId="6FD8A673">
            <w:pPr>
              <w:jc w:val="both"/>
              <w:rPr>
                <w:bCs/>
              </w:rPr>
            </w:pPr>
            <w:r>
              <w:rPr>
                <w:bCs/>
              </w:rPr>
              <w:t>Personal development</w:t>
            </w:r>
          </w:p>
        </w:tc>
        <w:tc>
          <w:tcPr>
            <w:tcW w:w="395" w:type="dxa"/>
          </w:tcPr>
          <w:p w:rsidRPr="003F7118" w:rsidR="003F7118" w:rsidP="00366D2B" w:rsidRDefault="003F7118" w14:paraId="415F0A83" w14:textId="77777777">
            <w:pPr>
              <w:jc w:val="both"/>
              <w:rPr>
                <w:bCs/>
              </w:rPr>
            </w:pPr>
          </w:p>
        </w:tc>
        <w:tc>
          <w:tcPr>
            <w:tcW w:w="4143" w:type="dxa"/>
          </w:tcPr>
          <w:p w:rsidRPr="003F7118" w:rsidR="003F7118" w:rsidP="00366D2B" w:rsidRDefault="006004AA" w14:paraId="76230958" w14:textId="0559E1C8">
            <w:pPr>
              <w:jc w:val="both"/>
              <w:rPr>
                <w:bCs/>
              </w:rPr>
            </w:pPr>
            <w:r>
              <w:rPr>
                <w:bCs/>
              </w:rPr>
              <w:t>Referenc</w:t>
            </w:r>
            <w:r w:rsidRPr="006004AA">
              <w:rPr>
                <w:bCs/>
              </w:rPr>
              <w:t xml:space="preserve">e how </w:t>
            </w:r>
            <w:r w:rsidRPr="0021316B">
              <w:t>PSHE, RSE, SMSC, British/Scottish values, wellbeing, and safeguarding</w:t>
            </w:r>
            <w:r w:rsidRPr="006004AA">
              <w:t xml:space="preserve"> are embedded</w:t>
            </w:r>
          </w:p>
        </w:tc>
        <w:tc>
          <w:tcPr>
            <w:tcW w:w="341" w:type="dxa"/>
          </w:tcPr>
          <w:p w:rsidRPr="003F7118" w:rsidR="003F7118" w:rsidP="00366D2B" w:rsidRDefault="003F7118" w14:paraId="392A794B" w14:textId="77777777">
            <w:pPr>
              <w:jc w:val="both"/>
              <w:rPr>
                <w:bCs/>
              </w:rPr>
            </w:pPr>
          </w:p>
        </w:tc>
      </w:tr>
      <w:tr w:rsidRPr="003F7118" w:rsidR="003F7118" w:rsidTr="003F7118" w14:paraId="0F5ED5B1" w14:textId="77777777">
        <w:tc>
          <w:tcPr>
            <w:tcW w:w="4137" w:type="dxa"/>
          </w:tcPr>
          <w:p w:rsidRPr="003F7118" w:rsidR="003F7118" w:rsidP="00366D2B" w:rsidRDefault="003F7118" w14:paraId="54E636A4" w14:textId="4438923C">
            <w:pPr>
              <w:jc w:val="both"/>
              <w:rPr>
                <w:bCs/>
              </w:rPr>
            </w:pPr>
            <w:r w:rsidRPr="003F7118">
              <w:rPr>
                <w:bCs/>
              </w:rPr>
              <w:t>Opportunities for work related learning, independent CIAG and reference to the Gatsby Benchmark</w:t>
            </w:r>
          </w:p>
        </w:tc>
        <w:tc>
          <w:tcPr>
            <w:tcW w:w="395" w:type="dxa"/>
          </w:tcPr>
          <w:p w:rsidRPr="003F7118" w:rsidR="003F7118" w:rsidP="00366D2B" w:rsidRDefault="003F7118" w14:paraId="1ECB0EB7" w14:textId="77777777">
            <w:pPr>
              <w:jc w:val="both"/>
              <w:rPr>
                <w:bCs/>
              </w:rPr>
            </w:pPr>
          </w:p>
        </w:tc>
        <w:tc>
          <w:tcPr>
            <w:tcW w:w="4143" w:type="dxa"/>
          </w:tcPr>
          <w:p w:rsidRPr="003F7118" w:rsidR="003F7118" w:rsidP="00366D2B" w:rsidRDefault="003F7118" w14:paraId="6F0053DA" w14:textId="2F455601">
            <w:pPr>
              <w:jc w:val="both"/>
              <w:rPr>
                <w:bCs/>
              </w:rPr>
            </w:pPr>
          </w:p>
        </w:tc>
        <w:tc>
          <w:tcPr>
            <w:tcW w:w="341" w:type="dxa"/>
          </w:tcPr>
          <w:p w:rsidRPr="003F7118" w:rsidR="003F7118" w:rsidP="00366D2B" w:rsidRDefault="003F7118" w14:paraId="7A9DB612" w14:textId="77777777">
            <w:pPr>
              <w:jc w:val="both"/>
              <w:rPr>
                <w:bCs/>
              </w:rPr>
            </w:pPr>
          </w:p>
        </w:tc>
      </w:tr>
      <w:tr w:rsidRPr="003F7118" w:rsidR="003F7118" w:rsidTr="003F7118" w14:paraId="1F71FE3D" w14:textId="77777777">
        <w:tc>
          <w:tcPr>
            <w:tcW w:w="4137" w:type="dxa"/>
          </w:tcPr>
          <w:p w:rsidRPr="003F7118" w:rsidR="003F7118" w:rsidP="00366D2B" w:rsidRDefault="003F7118" w14:paraId="1758C864" w14:textId="42E0E3EA">
            <w:pPr>
              <w:jc w:val="both"/>
              <w:rPr>
                <w:bCs/>
              </w:rPr>
            </w:pPr>
            <w:r w:rsidRPr="003F7118">
              <w:rPr>
                <w:bCs/>
              </w:rPr>
              <w:t>The role of subject coordinators if this is applicable and how the curriculum is monitored</w:t>
            </w:r>
          </w:p>
        </w:tc>
        <w:tc>
          <w:tcPr>
            <w:tcW w:w="395" w:type="dxa"/>
          </w:tcPr>
          <w:p w:rsidRPr="003F7118" w:rsidR="003F7118" w:rsidP="00366D2B" w:rsidRDefault="003F7118" w14:paraId="440C6DD5" w14:textId="77777777">
            <w:pPr>
              <w:jc w:val="both"/>
              <w:rPr>
                <w:bCs/>
              </w:rPr>
            </w:pPr>
          </w:p>
        </w:tc>
        <w:tc>
          <w:tcPr>
            <w:tcW w:w="4143" w:type="dxa"/>
          </w:tcPr>
          <w:p w:rsidRPr="003F7118" w:rsidR="003F7118" w:rsidP="00366D2B" w:rsidRDefault="003F7118" w14:paraId="2BDE657D" w14:textId="12012DDF">
            <w:pPr>
              <w:jc w:val="both"/>
              <w:rPr>
                <w:bCs/>
              </w:rPr>
            </w:pPr>
          </w:p>
        </w:tc>
        <w:tc>
          <w:tcPr>
            <w:tcW w:w="341" w:type="dxa"/>
          </w:tcPr>
          <w:p w:rsidRPr="003F7118" w:rsidR="003F7118" w:rsidP="00366D2B" w:rsidRDefault="003F7118" w14:paraId="0DE82F79" w14:textId="77777777">
            <w:pPr>
              <w:jc w:val="both"/>
              <w:rPr>
                <w:bCs/>
              </w:rPr>
            </w:pPr>
          </w:p>
        </w:tc>
      </w:tr>
      <w:tr w:rsidRPr="003F7118" w:rsidR="003F7118" w:rsidTr="003F7118" w14:paraId="4989DF1E" w14:textId="77777777">
        <w:tc>
          <w:tcPr>
            <w:tcW w:w="4137" w:type="dxa"/>
          </w:tcPr>
          <w:p w:rsidRPr="003F7118" w:rsidR="003F7118" w:rsidP="00366D2B" w:rsidRDefault="003F7118" w14:paraId="1849C876" w14:textId="5A5CE027">
            <w:pPr>
              <w:jc w:val="both"/>
              <w:rPr>
                <w:bCs/>
              </w:rPr>
            </w:pPr>
            <w:r w:rsidRPr="003F7118">
              <w:rPr>
                <w:bCs/>
              </w:rPr>
              <w:t>Wellbeing and safeguarding</w:t>
            </w:r>
          </w:p>
        </w:tc>
        <w:tc>
          <w:tcPr>
            <w:tcW w:w="395" w:type="dxa"/>
          </w:tcPr>
          <w:p w:rsidRPr="003F7118" w:rsidR="003F7118" w:rsidP="00366D2B" w:rsidRDefault="003F7118" w14:paraId="619C0A44" w14:textId="77777777">
            <w:pPr>
              <w:jc w:val="both"/>
              <w:rPr>
                <w:bCs/>
              </w:rPr>
            </w:pPr>
          </w:p>
        </w:tc>
        <w:tc>
          <w:tcPr>
            <w:tcW w:w="4143" w:type="dxa"/>
          </w:tcPr>
          <w:p w:rsidRPr="003F7118" w:rsidR="003F7118" w:rsidP="00366D2B" w:rsidRDefault="003F7118" w14:paraId="3A42C3C5" w14:textId="52497EC1">
            <w:pPr>
              <w:jc w:val="both"/>
              <w:rPr>
                <w:bCs/>
              </w:rPr>
            </w:pPr>
          </w:p>
        </w:tc>
        <w:tc>
          <w:tcPr>
            <w:tcW w:w="341" w:type="dxa"/>
          </w:tcPr>
          <w:p w:rsidRPr="003F7118" w:rsidR="003F7118" w:rsidP="00366D2B" w:rsidRDefault="003F7118" w14:paraId="2E5D3A14" w14:textId="77777777">
            <w:pPr>
              <w:jc w:val="both"/>
              <w:rPr>
                <w:bCs/>
              </w:rPr>
            </w:pPr>
          </w:p>
        </w:tc>
      </w:tr>
      <w:tr w:rsidRPr="003F7118" w:rsidR="00784DBC" w:rsidTr="003F7118" w14:paraId="5A0B4FE0" w14:textId="77777777">
        <w:tc>
          <w:tcPr>
            <w:tcW w:w="4137" w:type="dxa"/>
          </w:tcPr>
          <w:p w:rsidRPr="003F7118" w:rsidR="008B35B0" w:rsidP="00366D2B" w:rsidRDefault="008B35B0" w14:paraId="53F7826E" w14:textId="4C23C9B4">
            <w:pPr>
              <w:jc w:val="both"/>
              <w:rPr>
                <w:bCs/>
              </w:rPr>
            </w:pPr>
            <w:r w:rsidRPr="003F7118">
              <w:rPr>
                <w:bCs/>
              </w:rPr>
              <w:t>Reference to the process of how the curriculum is and will be reviewed</w:t>
            </w:r>
          </w:p>
        </w:tc>
        <w:tc>
          <w:tcPr>
            <w:tcW w:w="395" w:type="dxa"/>
          </w:tcPr>
          <w:p w:rsidRPr="003F7118" w:rsidR="008B35B0" w:rsidP="00366D2B" w:rsidRDefault="008B35B0" w14:paraId="59539A97" w14:textId="77777777">
            <w:pPr>
              <w:jc w:val="both"/>
              <w:rPr>
                <w:bCs/>
              </w:rPr>
            </w:pPr>
          </w:p>
        </w:tc>
        <w:tc>
          <w:tcPr>
            <w:tcW w:w="4143" w:type="dxa"/>
          </w:tcPr>
          <w:p w:rsidRPr="003F7118" w:rsidR="008B35B0" w:rsidP="00366D2B" w:rsidRDefault="008B35B0" w14:paraId="775E6A85" w14:textId="68909B89">
            <w:pPr>
              <w:jc w:val="both"/>
              <w:rPr>
                <w:bCs/>
              </w:rPr>
            </w:pPr>
          </w:p>
        </w:tc>
        <w:tc>
          <w:tcPr>
            <w:tcW w:w="341" w:type="dxa"/>
          </w:tcPr>
          <w:p w:rsidRPr="003F7118" w:rsidR="008B35B0" w:rsidP="00366D2B" w:rsidRDefault="008B35B0" w14:paraId="7C295E15" w14:textId="77777777">
            <w:pPr>
              <w:jc w:val="both"/>
              <w:rPr>
                <w:bCs/>
              </w:rPr>
            </w:pPr>
          </w:p>
        </w:tc>
      </w:tr>
      <w:tr w:rsidRPr="003F7118" w:rsidR="00F0085D" w:rsidTr="003F7118" w14:paraId="0D1602DF" w14:textId="77777777">
        <w:tc>
          <w:tcPr>
            <w:tcW w:w="4137" w:type="dxa"/>
          </w:tcPr>
          <w:p w:rsidRPr="003F7118" w:rsidR="00F0085D" w:rsidP="00366D2B" w:rsidRDefault="00F0085D" w14:paraId="3391E534" w14:textId="6C7868F0">
            <w:pPr>
              <w:jc w:val="both"/>
              <w:rPr>
                <w:bCs/>
              </w:rPr>
            </w:pPr>
            <w:r w:rsidRPr="003F7118">
              <w:rPr>
                <w:bCs/>
              </w:rPr>
              <w:t>Post-16 as a separate section if this is applicable</w:t>
            </w:r>
          </w:p>
        </w:tc>
        <w:tc>
          <w:tcPr>
            <w:tcW w:w="395" w:type="dxa"/>
          </w:tcPr>
          <w:p w:rsidRPr="003F7118" w:rsidR="00F0085D" w:rsidP="00366D2B" w:rsidRDefault="00F0085D" w14:paraId="7F12B92E" w14:textId="77777777">
            <w:pPr>
              <w:jc w:val="both"/>
              <w:rPr>
                <w:bCs/>
              </w:rPr>
            </w:pPr>
          </w:p>
        </w:tc>
        <w:tc>
          <w:tcPr>
            <w:tcW w:w="4143" w:type="dxa"/>
          </w:tcPr>
          <w:p w:rsidRPr="003F7118" w:rsidR="00F0085D" w:rsidP="00366D2B" w:rsidRDefault="00F0085D" w14:paraId="0C5709E2" w14:textId="0EABC66B">
            <w:pPr>
              <w:jc w:val="both"/>
              <w:rPr>
                <w:bCs/>
              </w:rPr>
            </w:pPr>
          </w:p>
        </w:tc>
        <w:tc>
          <w:tcPr>
            <w:tcW w:w="341" w:type="dxa"/>
          </w:tcPr>
          <w:p w:rsidRPr="003F7118" w:rsidR="00F0085D" w:rsidP="00366D2B" w:rsidRDefault="00F0085D" w14:paraId="0222D36F" w14:textId="77777777">
            <w:pPr>
              <w:jc w:val="both"/>
              <w:rPr>
                <w:bCs/>
              </w:rPr>
            </w:pPr>
          </w:p>
        </w:tc>
      </w:tr>
      <w:tr w:rsidRPr="003F7118" w:rsidR="003F7118" w:rsidTr="003F7118" w14:paraId="00CFFF39" w14:textId="77777777">
        <w:tc>
          <w:tcPr>
            <w:tcW w:w="4137" w:type="dxa"/>
          </w:tcPr>
          <w:p w:rsidRPr="003F7118" w:rsidR="003F7118" w:rsidP="00366D2B" w:rsidRDefault="003F7118" w14:paraId="78354549" w14:textId="4CB2EB7B">
            <w:pPr>
              <w:jc w:val="both"/>
              <w:rPr>
                <w:bCs/>
              </w:rPr>
            </w:pPr>
            <w:r w:rsidRPr="003F7118">
              <w:rPr>
                <w:bCs/>
              </w:rPr>
              <w:t>Qualifications and accreditation</w:t>
            </w:r>
          </w:p>
        </w:tc>
        <w:tc>
          <w:tcPr>
            <w:tcW w:w="395" w:type="dxa"/>
          </w:tcPr>
          <w:p w:rsidRPr="003F7118" w:rsidR="003F7118" w:rsidP="00366D2B" w:rsidRDefault="003F7118" w14:paraId="2EAFF702" w14:textId="77777777">
            <w:pPr>
              <w:jc w:val="both"/>
              <w:rPr>
                <w:bCs/>
              </w:rPr>
            </w:pPr>
          </w:p>
        </w:tc>
        <w:tc>
          <w:tcPr>
            <w:tcW w:w="4143" w:type="dxa"/>
          </w:tcPr>
          <w:p w:rsidRPr="003F7118" w:rsidR="003F7118" w:rsidP="00366D2B" w:rsidRDefault="003F7118" w14:paraId="2FA3DA60" w14:textId="6EE79CB5">
            <w:pPr>
              <w:pStyle w:val="NormalWeb"/>
              <w:ind w:left="360"/>
              <w:jc w:val="both"/>
              <w:rPr>
                <w:rFonts w:ascii="Tahoma" w:hAnsi="Tahoma" w:cs="Tahoma"/>
                <w:bCs/>
                <w:sz w:val="20"/>
                <w:szCs w:val="20"/>
              </w:rPr>
            </w:pPr>
          </w:p>
        </w:tc>
        <w:tc>
          <w:tcPr>
            <w:tcW w:w="341" w:type="dxa"/>
          </w:tcPr>
          <w:p w:rsidRPr="003F7118" w:rsidR="003F7118" w:rsidP="00366D2B" w:rsidRDefault="003F7118" w14:paraId="3BFD55C3" w14:textId="77777777">
            <w:pPr>
              <w:jc w:val="both"/>
              <w:rPr>
                <w:bCs/>
              </w:rPr>
            </w:pPr>
          </w:p>
        </w:tc>
      </w:tr>
      <w:tr w:rsidRPr="003F7118" w:rsidR="003F7118" w:rsidTr="003F7118" w14:paraId="49A67838" w14:textId="77777777">
        <w:tc>
          <w:tcPr>
            <w:tcW w:w="4137" w:type="dxa"/>
          </w:tcPr>
          <w:p w:rsidRPr="003F7118" w:rsidR="003F7118" w:rsidP="00366D2B" w:rsidRDefault="003F7118" w14:paraId="3C43A664" w14:textId="7C2E8538">
            <w:pPr>
              <w:jc w:val="both"/>
              <w:rPr>
                <w:bCs/>
              </w:rPr>
            </w:pPr>
            <w:r w:rsidRPr="003F7118">
              <w:rPr>
                <w:bCs/>
              </w:rPr>
              <w:t>Implementation and Responsibilities</w:t>
            </w:r>
          </w:p>
        </w:tc>
        <w:tc>
          <w:tcPr>
            <w:tcW w:w="395" w:type="dxa"/>
          </w:tcPr>
          <w:p w:rsidRPr="003F7118" w:rsidR="003F7118" w:rsidP="00366D2B" w:rsidRDefault="003F7118" w14:paraId="0A531E2D" w14:textId="77777777">
            <w:pPr>
              <w:jc w:val="both"/>
              <w:rPr>
                <w:bCs/>
              </w:rPr>
            </w:pPr>
          </w:p>
        </w:tc>
        <w:tc>
          <w:tcPr>
            <w:tcW w:w="4143" w:type="dxa"/>
          </w:tcPr>
          <w:p w:rsidRPr="003F7118" w:rsidR="003F7118" w:rsidP="00366D2B" w:rsidRDefault="003F7118" w14:paraId="31B961A4" w14:textId="4673C18B">
            <w:pPr>
              <w:pStyle w:val="NormalWeb"/>
              <w:ind w:left="360"/>
              <w:jc w:val="both"/>
              <w:rPr>
                <w:bCs/>
              </w:rPr>
            </w:pPr>
          </w:p>
        </w:tc>
        <w:tc>
          <w:tcPr>
            <w:tcW w:w="341" w:type="dxa"/>
          </w:tcPr>
          <w:p w:rsidRPr="003F7118" w:rsidR="003F7118" w:rsidP="00366D2B" w:rsidRDefault="003F7118" w14:paraId="2FE39A62" w14:textId="77777777">
            <w:pPr>
              <w:jc w:val="both"/>
              <w:rPr>
                <w:bCs/>
              </w:rPr>
            </w:pPr>
          </w:p>
        </w:tc>
      </w:tr>
      <w:tr w:rsidRPr="003F7118" w:rsidR="003F7118" w:rsidTr="003F7118" w14:paraId="5BF3F614" w14:textId="77777777">
        <w:tc>
          <w:tcPr>
            <w:tcW w:w="4137" w:type="dxa"/>
          </w:tcPr>
          <w:p w:rsidRPr="003F7118" w:rsidR="003F7118" w:rsidP="00366D2B" w:rsidRDefault="003F7118" w14:paraId="1C8C84A0" w14:textId="48A21415">
            <w:pPr>
              <w:jc w:val="both"/>
              <w:rPr>
                <w:bCs/>
              </w:rPr>
            </w:pPr>
            <w:r w:rsidRPr="003F7118">
              <w:rPr>
                <w:bCs/>
              </w:rPr>
              <w:t>Review and Evaluation</w:t>
            </w:r>
          </w:p>
        </w:tc>
        <w:tc>
          <w:tcPr>
            <w:tcW w:w="395" w:type="dxa"/>
          </w:tcPr>
          <w:p w:rsidRPr="003F7118" w:rsidR="003F7118" w:rsidP="00366D2B" w:rsidRDefault="003F7118" w14:paraId="55C8AE56" w14:textId="77777777">
            <w:pPr>
              <w:jc w:val="both"/>
              <w:rPr>
                <w:bCs/>
              </w:rPr>
            </w:pPr>
          </w:p>
        </w:tc>
        <w:tc>
          <w:tcPr>
            <w:tcW w:w="4143" w:type="dxa"/>
          </w:tcPr>
          <w:p w:rsidRPr="003F7118" w:rsidR="003F7118" w:rsidP="00366D2B" w:rsidRDefault="003F7118" w14:paraId="0ED50CA3" w14:textId="61D4B9A6">
            <w:pPr>
              <w:pStyle w:val="NormalWeb"/>
              <w:ind w:left="360"/>
              <w:jc w:val="both"/>
              <w:rPr>
                <w:rFonts w:ascii="Tahoma" w:hAnsi="Tahoma" w:cs="Tahoma"/>
                <w:bCs/>
                <w:sz w:val="20"/>
                <w:szCs w:val="20"/>
              </w:rPr>
            </w:pPr>
          </w:p>
        </w:tc>
        <w:tc>
          <w:tcPr>
            <w:tcW w:w="341" w:type="dxa"/>
          </w:tcPr>
          <w:p w:rsidRPr="003F7118" w:rsidR="003F7118" w:rsidP="00366D2B" w:rsidRDefault="003F7118" w14:paraId="1E527234" w14:textId="77777777">
            <w:pPr>
              <w:jc w:val="both"/>
              <w:rPr>
                <w:bCs/>
              </w:rPr>
            </w:pPr>
          </w:p>
        </w:tc>
      </w:tr>
    </w:tbl>
    <w:p w:rsidR="003F7118" w:rsidP="00366D2B" w:rsidRDefault="003F7118" w14:paraId="3E310636" w14:textId="77777777">
      <w:pPr>
        <w:jc w:val="both"/>
        <w:rPr>
          <w:b/>
        </w:rPr>
      </w:pPr>
    </w:p>
    <w:p w:rsidRPr="00FE1B0D" w:rsidR="00D36B5A" w:rsidP="00366D2B" w:rsidRDefault="00FE1B0D" w14:paraId="0892739B" w14:textId="322E8855">
      <w:pPr>
        <w:jc w:val="both"/>
        <w:rPr>
          <w:b/>
        </w:rPr>
      </w:pPr>
      <w:r w:rsidRPr="00FE1B0D">
        <w:rPr>
          <w:b/>
        </w:rPr>
        <w:t xml:space="preserve">Local Procedure </w:t>
      </w:r>
      <w:r w:rsidRPr="00FE1B0D" w:rsidR="00ED27F4">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rsidTr="00FE1B0D" w14:paraId="112A3AD4" w14:textId="77777777">
        <w:tc>
          <w:tcPr>
            <w:tcW w:w="3080" w:type="dxa"/>
            <w:shd w:val="clear" w:color="auto" w:fill="C6D9F1" w:themeFill="text2" w:themeFillTint="33"/>
          </w:tcPr>
          <w:p w:rsidRPr="00FE1B0D" w:rsidR="00FE1B0D" w:rsidP="00366D2B" w:rsidRDefault="00FE1B0D" w14:paraId="7569A8B8" w14:textId="77777777">
            <w:pPr>
              <w:jc w:val="both"/>
              <w:rPr>
                <w:b/>
              </w:rPr>
            </w:pPr>
            <w:r w:rsidRPr="00FE1B0D">
              <w:rPr>
                <w:b/>
              </w:rPr>
              <w:t>Date Reviewed</w:t>
            </w:r>
          </w:p>
        </w:tc>
        <w:tc>
          <w:tcPr>
            <w:tcW w:w="3081" w:type="dxa"/>
            <w:shd w:val="clear" w:color="auto" w:fill="C6D9F1" w:themeFill="text2" w:themeFillTint="33"/>
          </w:tcPr>
          <w:p w:rsidRPr="00FE1B0D" w:rsidR="00FE1B0D" w:rsidP="00366D2B" w:rsidRDefault="00FE1B0D" w14:paraId="717A8983" w14:textId="77777777">
            <w:pPr>
              <w:jc w:val="both"/>
              <w:rPr>
                <w:b/>
              </w:rPr>
            </w:pPr>
            <w:r w:rsidRPr="00FE1B0D">
              <w:rPr>
                <w:b/>
              </w:rPr>
              <w:t xml:space="preserve">Reviewer </w:t>
            </w:r>
          </w:p>
        </w:tc>
        <w:tc>
          <w:tcPr>
            <w:tcW w:w="3081" w:type="dxa"/>
            <w:shd w:val="clear" w:color="auto" w:fill="C6D9F1" w:themeFill="text2" w:themeFillTint="33"/>
          </w:tcPr>
          <w:p w:rsidRPr="00FE1B0D" w:rsidR="00FE1B0D" w:rsidP="00366D2B" w:rsidRDefault="00FE1B0D" w14:paraId="04FA4B5F" w14:textId="77777777">
            <w:pPr>
              <w:jc w:val="both"/>
              <w:rPr>
                <w:b/>
              </w:rPr>
            </w:pPr>
            <w:r w:rsidRPr="00FE1B0D">
              <w:rPr>
                <w:b/>
              </w:rPr>
              <w:t>Summary of revisions</w:t>
            </w:r>
          </w:p>
        </w:tc>
      </w:tr>
      <w:tr w:rsidR="00FE1B0D" w:rsidTr="00FE1B0D" w14:paraId="4A11628D" w14:textId="77777777">
        <w:tc>
          <w:tcPr>
            <w:tcW w:w="3080" w:type="dxa"/>
          </w:tcPr>
          <w:p w:rsidR="00FE1B0D" w:rsidP="00366D2B" w:rsidRDefault="00FE1B0D" w14:paraId="1C1F9D27" w14:textId="77777777">
            <w:pPr>
              <w:jc w:val="both"/>
            </w:pPr>
          </w:p>
        </w:tc>
        <w:tc>
          <w:tcPr>
            <w:tcW w:w="3081" w:type="dxa"/>
          </w:tcPr>
          <w:p w:rsidR="00FE1B0D" w:rsidP="00366D2B" w:rsidRDefault="00FE1B0D" w14:paraId="03DC953F" w14:textId="77777777">
            <w:pPr>
              <w:jc w:val="both"/>
            </w:pPr>
          </w:p>
        </w:tc>
        <w:tc>
          <w:tcPr>
            <w:tcW w:w="3081" w:type="dxa"/>
          </w:tcPr>
          <w:p w:rsidR="00FE1B0D" w:rsidP="00366D2B" w:rsidRDefault="00FE1B0D" w14:paraId="40564E94" w14:textId="77777777">
            <w:pPr>
              <w:jc w:val="both"/>
            </w:pPr>
          </w:p>
        </w:tc>
      </w:tr>
      <w:tr w:rsidR="00FE1B0D" w:rsidTr="00FE1B0D" w14:paraId="53829D98" w14:textId="77777777">
        <w:tc>
          <w:tcPr>
            <w:tcW w:w="3080" w:type="dxa"/>
          </w:tcPr>
          <w:p w:rsidR="00FE1B0D" w:rsidP="00366D2B" w:rsidRDefault="00FE1B0D" w14:paraId="17FE8C73" w14:textId="77777777">
            <w:pPr>
              <w:jc w:val="both"/>
            </w:pPr>
          </w:p>
        </w:tc>
        <w:tc>
          <w:tcPr>
            <w:tcW w:w="3081" w:type="dxa"/>
          </w:tcPr>
          <w:p w:rsidR="00FE1B0D" w:rsidP="00366D2B" w:rsidRDefault="00FE1B0D" w14:paraId="1B5EC75C" w14:textId="77777777">
            <w:pPr>
              <w:jc w:val="both"/>
            </w:pPr>
          </w:p>
        </w:tc>
        <w:tc>
          <w:tcPr>
            <w:tcW w:w="3081" w:type="dxa"/>
          </w:tcPr>
          <w:p w:rsidR="00FE1B0D" w:rsidP="00366D2B" w:rsidRDefault="00FE1B0D" w14:paraId="1E12D503" w14:textId="77777777">
            <w:pPr>
              <w:jc w:val="both"/>
            </w:pPr>
          </w:p>
        </w:tc>
      </w:tr>
      <w:tr w:rsidR="00FE1B0D" w:rsidTr="00FE1B0D" w14:paraId="41C7A990" w14:textId="77777777">
        <w:tc>
          <w:tcPr>
            <w:tcW w:w="3080" w:type="dxa"/>
          </w:tcPr>
          <w:p w:rsidR="00FE1B0D" w:rsidP="00366D2B" w:rsidRDefault="00FE1B0D" w14:paraId="54E4B153" w14:textId="77777777">
            <w:pPr>
              <w:jc w:val="both"/>
            </w:pPr>
          </w:p>
        </w:tc>
        <w:tc>
          <w:tcPr>
            <w:tcW w:w="3081" w:type="dxa"/>
          </w:tcPr>
          <w:p w:rsidR="00FE1B0D" w:rsidP="00366D2B" w:rsidRDefault="00FE1B0D" w14:paraId="6473A693" w14:textId="77777777">
            <w:pPr>
              <w:jc w:val="both"/>
            </w:pPr>
          </w:p>
        </w:tc>
        <w:tc>
          <w:tcPr>
            <w:tcW w:w="3081" w:type="dxa"/>
          </w:tcPr>
          <w:p w:rsidR="00FE1B0D" w:rsidP="00366D2B" w:rsidRDefault="00FE1B0D" w14:paraId="43CA450C" w14:textId="77777777">
            <w:pPr>
              <w:jc w:val="both"/>
            </w:pPr>
          </w:p>
        </w:tc>
      </w:tr>
      <w:tr w:rsidR="00FE1B0D" w:rsidTr="00FE1B0D" w14:paraId="409D472D" w14:textId="77777777">
        <w:tc>
          <w:tcPr>
            <w:tcW w:w="3080" w:type="dxa"/>
          </w:tcPr>
          <w:p w:rsidR="00FE1B0D" w:rsidP="00366D2B" w:rsidRDefault="00FE1B0D" w14:paraId="23C0C8BD" w14:textId="77777777">
            <w:pPr>
              <w:jc w:val="both"/>
            </w:pPr>
          </w:p>
        </w:tc>
        <w:tc>
          <w:tcPr>
            <w:tcW w:w="3081" w:type="dxa"/>
          </w:tcPr>
          <w:p w:rsidR="00FE1B0D" w:rsidP="00366D2B" w:rsidRDefault="00FE1B0D" w14:paraId="35E1C2D1" w14:textId="77777777">
            <w:pPr>
              <w:jc w:val="both"/>
            </w:pPr>
          </w:p>
        </w:tc>
        <w:tc>
          <w:tcPr>
            <w:tcW w:w="3081" w:type="dxa"/>
          </w:tcPr>
          <w:p w:rsidR="00FE1B0D" w:rsidP="00366D2B" w:rsidRDefault="00FE1B0D" w14:paraId="30FBA2B2" w14:textId="77777777">
            <w:pPr>
              <w:jc w:val="both"/>
            </w:pPr>
          </w:p>
        </w:tc>
      </w:tr>
      <w:tr w:rsidR="00FE1B0D" w:rsidTr="00FE1B0D" w14:paraId="5AEA842A" w14:textId="77777777">
        <w:tc>
          <w:tcPr>
            <w:tcW w:w="3080" w:type="dxa"/>
          </w:tcPr>
          <w:p w:rsidR="00FE1B0D" w:rsidP="00366D2B" w:rsidRDefault="00FE1B0D" w14:paraId="6CC0723F" w14:textId="77777777">
            <w:pPr>
              <w:jc w:val="both"/>
            </w:pPr>
          </w:p>
        </w:tc>
        <w:tc>
          <w:tcPr>
            <w:tcW w:w="3081" w:type="dxa"/>
          </w:tcPr>
          <w:p w:rsidR="00FE1B0D" w:rsidP="00366D2B" w:rsidRDefault="00FE1B0D" w14:paraId="2DEBC01E" w14:textId="77777777">
            <w:pPr>
              <w:jc w:val="both"/>
            </w:pPr>
          </w:p>
        </w:tc>
        <w:tc>
          <w:tcPr>
            <w:tcW w:w="3081" w:type="dxa"/>
          </w:tcPr>
          <w:p w:rsidR="00FE1B0D" w:rsidP="00366D2B" w:rsidRDefault="00FE1B0D" w14:paraId="483601A9" w14:textId="77777777">
            <w:pPr>
              <w:jc w:val="both"/>
            </w:pPr>
          </w:p>
        </w:tc>
      </w:tr>
      <w:tr w:rsidR="00FE1B0D" w:rsidTr="00FE1B0D" w14:paraId="240928CC" w14:textId="77777777">
        <w:tc>
          <w:tcPr>
            <w:tcW w:w="3080" w:type="dxa"/>
          </w:tcPr>
          <w:p w:rsidR="00FE1B0D" w:rsidP="00366D2B" w:rsidRDefault="00FE1B0D" w14:paraId="71DD1BF1" w14:textId="77777777">
            <w:pPr>
              <w:jc w:val="both"/>
            </w:pPr>
          </w:p>
        </w:tc>
        <w:tc>
          <w:tcPr>
            <w:tcW w:w="3081" w:type="dxa"/>
          </w:tcPr>
          <w:p w:rsidR="00FE1B0D" w:rsidP="00366D2B" w:rsidRDefault="00FE1B0D" w14:paraId="4A85E0D7" w14:textId="77777777">
            <w:pPr>
              <w:jc w:val="both"/>
            </w:pPr>
          </w:p>
        </w:tc>
        <w:tc>
          <w:tcPr>
            <w:tcW w:w="3081" w:type="dxa"/>
          </w:tcPr>
          <w:p w:rsidR="00FE1B0D" w:rsidP="00366D2B" w:rsidRDefault="00FE1B0D" w14:paraId="0D0F6E5A" w14:textId="77777777">
            <w:pPr>
              <w:jc w:val="both"/>
            </w:pPr>
          </w:p>
        </w:tc>
      </w:tr>
      <w:tr w:rsidR="00FE1B0D" w:rsidTr="00FE1B0D" w14:paraId="1DA59E89" w14:textId="77777777">
        <w:tc>
          <w:tcPr>
            <w:tcW w:w="3080" w:type="dxa"/>
          </w:tcPr>
          <w:p w:rsidR="00FE1B0D" w:rsidP="00366D2B" w:rsidRDefault="00FE1B0D" w14:paraId="0E6ED322" w14:textId="77777777">
            <w:pPr>
              <w:jc w:val="both"/>
            </w:pPr>
          </w:p>
        </w:tc>
        <w:tc>
          <w:tcPr>
            <w:tcW w:w="3081" w:type="dxa"/>
          </w:tcPr>
          <w:p w:rsidR="00FE1B0D" w:rsidP="00366D2B" w:rsidRDefault="00FE1B0D" w14:paraId="4CA67B98" w14:textId="77777777">
            <w:pPr>
              <w:jc w:val="both"/>
            </w:pPr>
          </w:p>
        </w:tc>
        <w:tc>
          <w:tcPr>
            <w:tcW w:w="3081" w:type="dxa"/>
          </w:tcPr>
          <w:p w:rsidR="00FE1B0D" w:rsidP="00366D2B" w:rsidRDefault="00FE1B0D" w14:paraId="29E0518F" w14:textId="77777777">
            <w:pPr>
              <w:jc w:val="both"/>
            </w:pPr>
          </w:p>
        </w:tc>
      </w:tr>
    </w:tbl>
    <w:p w:rsidRPr="00FE1B0D" w:rsidR="00FE1B0D" w:rsidP="00366D2B" w:rsidRDefault="00FE1B0D" w14:paraId="75BFC176" w14:textId="77777777">
      <w:pPr>
        <w:jc w:val="both"/>
      </w:pPr>
    </w:p>
    <w:sectPr w:rsidRPr="00FE1B0D" w:rsidR="00FE1B0D" w:rsidSect="00215584">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42C" w:rsidP="00714039" w:rsidRDefault="00CF742C" w14:paraId="48C53F58" w14:textId="77777777">
      <w:pPr>
        <w:spacing w:after="0" w:line="240" w:lineRule="auto"/>
      </w:pPr>
      <w:r>
        <w:separator/>
      </w:r>
    </w:p>
  </w:endnote>
  <w:endnote w:type="continuationSeparator" w:id="0">
    <w:p w:rsidR="00CF742C" w:rsidP="00714039" w:rsidRDefault="00CF742C" w14:paraId="16FEF4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21017D" w:rsidP="0021017D" w:rsidRDefault="0021017D" w14:paraId="1522B9D1" w14:textId="66C36A46">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4251A8">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251A8">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31 </w:t>
    </w:r>
  </w:p>
  <w:p w:rsidRPr="00C20A5B" w:rsidR="0021017D" w:rsidP="0021017D" w:rsidRDefault="004251A8" w14:paraId="703F4D81" w14:textId="7F805285">
    <w:pPr>
      <w:pStyle w:val="Footer"/>
      <w:ind w:right="-186"/>
    </w:pPr>
    <w:r>
      <w:rPr>
        <w:rFonts w:ascii="Tahoma" w:hAnsi="Tahoma" w:cs="Tahoma"/>
        <w:sz w:val="16"/>
        <w:szCs w:val="16"/>
      </w:rPr>
      <w:t xml:space="preserve">Aspris </w:t>
    </w:r>
    <w:r w:rsidRPr="004C0F0F" w:rsidR="0021017D">
      <w:rPr>
        <w:rFonts w:ascii="Tahoma" w:hAnsi="Tahoma" w:cs="Tahoma"/>
        <w:sz w:val="16"/>
        <w:szCs w:val="16"/>
      </w:rPr>
      <w:t xml:space="preserve">Children’s Services – </w:t>
    </w:r>
    <w:r w:rsidRPr="000F6973" w:rsidR="0021017D">
      <w:rPr>
        <w:rFonts w:ascii="Tahoma" w:hAnsi="Tahoma" w:cs="Tahoma"/>
        <w:sz w:val="16"/>
        <w:szCs w:val="16"/>
      </w:rPr>
      <w:t>V0</w:t>
    </w:r>
    <w:r w:rsidR="003F7118">
      <w:rPr>
        <w:rFonts w:ascii="Tahoma" w:hAnsi="Tahoma" w:cs="Tahoma"/>
        <w:sz w:val="16"/>
        <w:szCs w:val="16"/>
      </w:rPr>
      <w:t>3</w:t>
    </w:r>
    <w:r w:rsidRPr="000F6973" w:rsidR="0021017D">
      <w:rPr>
        <w:rFonts w:ascii="Tahoma" w:hAnsi="Tahoma" w:cs="Tahoma"/>
        <w:sz w:val="16"/>
        <w:szCs w:val="16"/>
      </w:rPr>
      <w:t xml:space="preserve"> –</w:t>
    </w:r>
    <w:r w:rsidRPr="000F6973" w:rsidR="0021017D">
      <w:rPr>
        <w:rFonts w:ascii="Tahoma" w:hAnsi="Tahoma" w:cs="Tahoma"/>
        <w:sz w:val="16"/>
      </w:rPr>
      <w:t xml:space="preserve"> </w:t>
    </w:r>
    <w:r w:rsidR="0021316B">
      <w:rPr>
        <w:rFonts w:ascii="Tahoma" w:hAnsi="Tahoma" w:cs="Tahoma"/>
        <w:sz w:val="16"/>
      </w:rPr>
      <w:t>September</w:t>
    </w:r>
    <w:r w:rsidR="003F7118">
      <w:rPr>
        <w:rFonts w:ascii="Tahoma" w:hAnsi="Tahoma" w:cs="Tahoma"/>
        <w:sz w:val="16"/>
      </w:rPr>
      <w:t xml:space="preserve"> </w:t>
    </w:r>
    <w:r>
      <w:rPr>
        <w:rFonts w:ascii="Tahoma" w:hAnsi="Tahoma" w:cs="Tahoma"/>
        <w:sz w:val="16"/>
      </w:rPr>
      <w:t>2</w:t>
    </w:r>
    <w:r w:rsidR="00284399">
      <w:rPr>
        <w:rFonts w:ascii="Tahoma" w:hAnsi="Tahoma" w:cs="Tahoma"/>
        <w:sz w:val="16"/>
      </w:rPr>
      <w:t>02</w:t>
    </w:r>
    <w:r w:rsidR="003F7118">
      <w:rPr>
        <w:rFonts w:ascii="Tahoma" w:hAnsi="Tahoma" w:cs="Tahoma"/>
        <w:sz w:val="16"/>
      </w:rPr>
      <w:t>5</w:t>
    </w:r>
    <w:r w:rsidR="0021017D">
      <w:rPr>
        <w:rFonts w:ascii="Tahoma" w:hAnsi="Tahoma" w:cs="Tahoma"/>
        <w:sz w:val="16"/>
      </w:rPr>
      <w:tab/>
    </w:r>
    <w:r w:rsidR="0021017D">
      <w:rPr>
        <w:rFonts w:ascii="Tahoma" w:hAnsi="Tahoma" w:cs="Tahoma"/>
        <w:sz w:val="16"/>
      </w:rPr>
      <w:tab/>
    </w:r>
    <w:r w:rsidRPr="00C20A5B" w:rsidR="0021017D">
      <w:rPr>
        <w:rFonts w:ascii="Tahoma" w:hAnsi="Tahoma" w:cs="Tahoma"/>
        <w:sz w:val="16"/>
      </w:rPr>
      <w:t xml:space="preserve">Page </w:t>
    </w:r>
    <w:r w:rsidRPr="00C20A5B" w:rsidR="0021017D">
      <w:rPr>
        <w:rStyle w:val="PageNumber"/>
        <w:rFonts w:ascii="Tahoma" w:hAnsi="Tahoma" w:cs="Tahoma"/>
        <w:sz w:val="16"/>
      </w:rPr>
      <w:fldChar w:fldCharType="begin"/>
    </w:r>
    <w:r w:rsidRPr="00C20A5B" w:rsidR="0021017D">
      <w:rPr>
        <w:rStyle w:val="PageNumber"/>
        <w:rFonts w:ascii="Tahoma" w:hAnsi="Tahoma" w:cs="Tahoma"/>
        <w:sz w:val="16"/>
      </w:rPr>
      <w:instrText xml:space="preserve"> PAGE </w:instrText>
    </w:r>
    <w:r w:rsidRPr="00C20A5B" w:rsidR="0021017D">
      <w:rPr>
        <w:rStyle w:val="PageNumber"/>
        <w:rFonts w:ascii="Tahoma" w:hAnsi="Tahoma" w:cs="Tahoma"/>
        <w:sz w:val="16"/>
      </w:rPr>
      <w:fldChar w:fldCharType="separate"/>
    </w:r>
    <w:r w:rsidR="00D25173">
      <w:rPr>
        <w:rStyle w:val="PageNumber"/>
        <w:rFonts w:ascii="Tahoma" w:hAnsi="Tahoma" w:cs="Tahoma"/>
        <w:noProof/>
        <w:sz w:val="16"/>
      </w:rPr>
      <w:t>1</w:t>
    </w:r>
    <w:r w:rsidRPr="00C20A5B" w:rsidR="0021017D">
      <w:rPr>
        <w:rStyle w:val="PageNumber"/>
        <w:rFonts w:ascii="Tahoma" w:hAnsi="Tahoma" w:cs="Tahoma"/>
        <w:sz w:val="16"/>
      </w:rPr>
      <w:fldChar w:fldCharType="end"/>
    </w:r>
    <w:r w:rsidRPr="00C20A5B" w:rsidR="0021017D">
      <w:rPr>
        <w:rFonts w:ascii="Tahoma" w:hAnsi="Tahoma" w:cs="Tahoma"/>
        <w:sz w:val="16"/>
      </w:rPr>
      <w:t xml:space="preserve"> of </w:t>
    </w:r>
    <w:r w:rsidRPr="00C20A5B" w:rsidR="0021017D">
      <w:rPr>
        <w:rFonts w:ascii="Tahoma" w:hAnsi="Tahoma" w:cs="Tahoma"/>
        <w:sz w:val="16"/>
        <w:szCs w:val="16"/>
      </w:rPr>
      <w:fldChar w:fldCharType="begin"/>
    </w:r>
    <w:r w:rsidRPr="00C20A5B" w:rsidR="0021017D">
      <w:rPr>
        <w:rFonts w:ascii="Tahoma" w:hAnsi="Tahoma" w:cs="Tahoma"/>
        <w:sz w:val="16"/>
        <w:szCs w:val="16"/>
      </w:rPr>
      <w:instrText xml:space="preserve"> NUMPAGES  </w:instrText>
    </w:r>
    <w:r w:rsidRPr="00C20A5B" w:rsidR="0021017D">
      <w:rPr>
        <w:rFonts w:ascii="Tahoma" w:hAnsi="Tahoma" w:cs="Tahoma"/>
        <w:sz w:val="16"/>
        <w:szCs w:val="16"/>
      </w:rPr>
      <w:fldChar w:fldCharType="separate"/>
    </w:r>
    <w:r w:rsidR="00D25173">
      <w:rPr>
        <w:rFonts w:ascii="Tahoma" w:hAnsi="Tahoma" w:cs="Tahoma"/>
        <w:noProof/>
        <w:sz w:val="16"/>
        <w:szCs w:val="16"/>
      </w:rPr>
      <w:t>2</w:t>
    </w:r>
    <w:r w:rsidRPr="00C20A5B" w:rsidR="0021017D">
      <w:rPr>
        <w:rFonts w:ascii="Tahoma" w:hAnsi="Tahoma" w:cs="Tahoma"/>
        <w:sz w:val="16"/>
        <w:szCs w:val="16"/>
      </w:rPr>
      <w:fldChar w:fldCharType="end"/>
    </w:r>
  </w:p>
  <w:p w:rsidRPr="0021017D" w:rsidR="00847CED" w:rsidP="0021017D" w:rsidRDefault="00847CED" w14:paraId="478D52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42C" w:rsidP="00714039" w:rsidRDefault="00CF742C" w14:paraId="015E1C02" w14:textId="77777777">
      <w:pPr>
        <w:spacing w:after="0" w:line="240" w:lineRule="auto"/>
      </w:pPr>
      <w:r>
        <w:separator/>
      </w:r>
    </w:p>
  </w:footnote>
  <w:footnote w:type="continuationSeparator" w:id="0">
    <w:p w:rsidR="00CF742C" w:rsidP="00714039" w:rsidRDefault="00CF742C" w14:paraId="4EF311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0E" w:rsidP="00714039" w:rsidRDefault="00CB1A0E" w14:paraId="069C8754" w14:textId="1DCAFF5B">
    <w:pPr>
      <w:pStyle w:val="Header"/>
      <w:jc w:val="center"/>
      <w:rPr>
        <w:b/>
        <w:color w:val="7F7F7F" w:themeColor="text1" w:themeTint="80"/>
      </w:rPr>
    </w:pPr>
  </w:p>
  <w:p w:rsidRPr="004251A8" w:rsidR="00714039" w:rsidP="00714039" w:rsidRDefault="00714039" w14:paraId="3E005105" w14:textId="5799B298">
    <w:pPr>
      <w:pStyle w:val="Header"/>
      <w:jc w:val="center"/>
      <w:rPr>
        <w:rFonts w:ascii="Tahoma" w:hAnsi="Tahoma" w:cs="Tahoma"/>
        <w:b/>
        <w:color w:val="7F7F7F" w:themeColor="text1" w:themeTint="80"/>
        <w:sz w:val="16"/>
        <w:szCs w:val="16"/>
      </w:rPr>
    </w:pPr>
    <w:r w:rsidRPr="004251A8">
      <w:rPr>
        <w:rFonts w:ascii="Tahoma" w:hAnsi="Tahoma" w:cs="Tahoma"/>
        <w:b/>
        <w:color w:val="7F7F7F" w:themeColor="text1" w:themeTint="80"/>
        <w:sz w:val="16"/>
        <w:szCs w:val="16"/>
      </w:rPr>
      <w:t>Local Procedure Template</w:t>
    </w:r>
  </w:p>
  <w:p w:rsidR="00714039" w:rsidRDefault="00714039" w14:paraId="2D310C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82D"/>
    <w:multiLevelType w:val="multilevel"/>
    <w:tmpl w:val="A684B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0E34C4"/>
    <w:multiLevelType w:val="multilevel"/>
    <w:tmpl w:val="269A3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9F42CA"/>
    <w:multiLevelType w:val="multilevel"/>
    <w:tmpl w:val="E3ACD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213EB0"/>
    <w:multiLevelType w:val="multilevel"/>
    <w:tmpl w:val="39E0B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EF91D83"/>
    <w:multiLevelType w:val="multilevel"/>
    <w:tmpl w:val="D5141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F39271F"/>
    <w:multiLevelType w:val="multilevel"/>
    <w:tmpl w:val="2ABA7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4C0FBC"/>
    <w:multiLevelType w:val="multilevel"/>
    <w:tmpl w:val="A66AB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8163827"/>
    <w:multiLevelType w:val="hybridMultilevel"/>
    <w:tmpl w:val="D1AEB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85C0C3E"/>
    <w:multiLevelType w:val="multilevel"/>
    <w:tmpl w:val="A0A68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01A1229"/>
    <w:multiLevelType w:val="multilevel"/>
    <w:tmpl w:val="E7BC9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5B04F3"/>
    <w:multiLevelType w:val="multilevel"/>
    <w:tmpl w:val="1F240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C3F45B6"/>
    <w:multiLevelType w:val="multilevel"/>
    <w:tmpl w:val="11D80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8064843">
    <w:abstractNumId w:val="5"/>
  </w:num>
  <w:num w:numId="2" w16cid:durableId="578172574">
    <w:abstractNumId w:val="11"/>
  </w:num>
  <w:num w:numId="3" w16cid:durableId="44454698">
    <w:abstractNumId w:val="13"/>
  </w:num>
  <w:num w:numId="4" w16cid:durableId="875044705">
    <w:abstractNumId w:val="0"/>
  </w:num>
  <w:num w:numId="5" w16cid:durableId="1522820849">
    <w:abstractNumId w:val="4"/>
  </w:num>
  <w:num w:numId="6" w16cid:durableId="54940789">
    <w:abstractNumId w:val="6"/>
  </w:num>
  <w:num w:numId="7" w16cid:durableId="1934043526">
    <w:abstractNumId w:val="10"/>
  </w:num>
  <w:num w:numId="8" w16cid:durableId="646545089">
    <w:abstractNumId w:val="2"/>
  </w:num>
  <w:num w:numId="9" w16cid:durableId="69697161">
    <w:abstractNumId w:val="7"/>
  </w:num>
  <w:num w:numId="10" w16cid:durableId="921449371">
    <w:abstractNumId w:val="1"/>
  </w:num>
  <w:num w:numId="11" w16cid:durableId="1643077096">
    <w:abstractNumId w:val="8"/>
  </w:num>
  <w:num w:numId="12" w16cid:durableId="1146164655">
    <w:abstractNumId w:val="12"/>
  </w:num>
  <w:num w:numId="13" w16cid:durableId="1675255236">
    <w:abstractNumId w:val="9"/>
  </w:num>
  <w:num w:numId="14" w16cid:durableId="1990481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67E95"/>
    <w:rsid w:val="00072065"/>
    <w:rsid w:val="0008418D"/>
    <w:rsid w:val="000907BF"/>
    <w:rsid w:val="000B61CD"/>
    <w:rsid w:val="000E4296"/>
    <w:rsid w:val="000F6973"/>
    <w:rsid w:val="00127014"/>
    <w:rsid w:val="00141B4E"/>
    <w:rsid w:val="00165442"/>
    <w:rsid w:val="00187220"/>
    <w:rsid w:val="001C2CD5"/>
    <w:rsid w:val="001F544A"/>
    <w:rsid w:val="0021017D"/>
    <w:rsid w:val="0021316B"/>
    <w:rsid w:val="00215584"/>
    <w:rsid w:val="002240E8"/>
    <w:rsid w:val="00232096"/>
    <w:rsid w:val="00232404"/>
    <w:rsid w:val="00283F8F"/>
    <w:rsid w:val="00284399"/>
    <w:rsid w:val="002C5C7C"/>
    <w:rsid w:val="002E607B"/>
    <w:rsid w:val="002E7BC7"/>
    <w:rsid w:val="002F2193"/>
    <w:rsid w:val="002F29DB"/>
    <w:rsid w:val="003134AE"/>
    <w:rsid w:val="00336DC7"/>
    <w:rsid w:val="00364BDB"/>
    <w:rsid w:val="00366D2B"/>
    <w:rsid w:val="003808CB"/>
    <w:rsid w:val="003863AB"/>
    <w:rsid w:val="003C4263"/>
    <w:rsid w:val="003F7118"/>
    <w:rsid w:val="004251A8"/>
    <w:rsid w:val="004740C8"/>
    <w:rsid w:val="004A3DF9"/>
    <w:rsid w:val="004B3015"/>
    <w:rsid w:val="004B6D43"/>
    <w:rsid w:val="00530F46"/>
    <w:rsid w:val="006004AA"/>
    <w:rsid w:val="00636B5A"/>
    <w:rsid w:val="00642578"/>
    <w:rsid w:val="006B5B79"/>
    <w:rsid w:val="006E1F6E"/>
    <w:rsid w:val="006F60F3"/>
    <w:rsid w:val="0070709C"/>
    <w:rsid w:val="007125A9"/>
    <w:rsid w:val="00714039"/>
    <w:rsid w:val="007232A8"/>
    <w:rsid w:val="00753AE2"/>
    <w:rsid w:val="00784DBC"/>
    <w:rsid w:val="007B05E9"/>
    <w:rsid w:val="007D0840"/>
    <w:rsid w:val="007E322A"/>
    <w:rsid w:val="00812016"/>
    <w:rsid w:val="008214D7"/>
    <w:rsid w:val="00826C87"/>
    <w:rsid w:val="0084001D"/>
    <w:rsid w:val="00847CED"/>
    <w:rsid w:val="00864F72"/>
    <w:rsid w:val="0087286F"/>
    <w:rsid w:val="008B35B0"/>
    <w:rsid w:val="008C0321"/>
    <w:rsid w:val="009116DB"/>
    <w:rsid w:val="00941E54"/>
    <w:rsid w:val="00976021"/>
    <w:rsid w:val="009E67D3"/>
    <w:rsid w:val="00A0617B"/>
    <w:rsid w:val="00A372C0"/>
    <w:rsid w:val="00A6449E"/>
    <w:rsid w:val="00AA4CBB"/>
    <w:rsid w:val="00AA6614"/>
    <w:rsid w:val="00AD3141"/>
    <w:rsid w:val="00B226C9"/>
    <w:rsid w:val="00B24B26"/>
    <w:rsid w:val="00B43481"/>
    <w:rsid w:val="00BE3E68"/>
    <w:rsid w:val="00BE4844"/>
    <w:rsid w:val="00C04203"/>
    <w:rsid w:val="00C51D06"/>
    <w:rsid w:val="00CA15C8"/>
    <w:rsid w:val="00CA73FF"/>
    <w:rsid w:val="00CB1A0E"/>
    <w:rsid w:val="00CE5BC1"/>
    <w:rsid w:val="00CF742C"/>
    <w:rsid w:val="00D0023C"/>
    <w:rsid w:val="00D07AD1"/>
    <w:rsid w:val="00D155D7"/>
    <w:rsid w:val="00D25173"/>
    <w:rsid w:val="00D36B5A"/>
    <w:rsid w:val="00D534CE"/>
    <w:rsid w:val="00DA22D3"/>
    <w:rsid w:val="00DC02C9"/>
    <w:rsid w:val="00DC1DFA"/>
    <w:rsid w:val="00E12511"/>
    <w:rsid w:val="00E16D69"/>
    <w:rsid w:val="00E546AA"/>
    <w:rsid w:val="00E65D9B"/>
    <w:rsid w:val="00E7344E"/>
    <w:rsid w:val="00ED27F4"/>
    <w:rsid w:val="00EF4FBB"/>
    <w:rsid w:val="00F0085D"/>
    <w:rsid w:val="00F066E7"/>
    <w:rsid w:val="00F116BD"/>
    <w:rsid w:val="00F21E60"/>
    <w:rsid w:val="00F60B42"/>
    <w:rsid w:val="00FA614F"/>
    <w:rsid w:val="00FE1B0D"/>
    <w:rsid w:val="00FE4413"/>
    <w:rsid w:val="3776E34B"/>
    <w:rsid w:val="66F96022"/>
    <w:rsid w:val="6D4D41F3"/>
    <w:rsid w:val="734A0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60AC"/>
  <w15:docId w15:val="{78E7C3D6-D1C3-4A4C-A176-7B412F32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47CED"/>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847CED"/>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847CED"/>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sid w:val="00847CED"/>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847CED"/>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847CED"/>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847CE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47CE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47CED"/>
    <w:rPr>
      <w:rFonts w:asciiTheme="majorHAnsi" w:hAnsiTheme="majorHAnsi" w:eastAsiaTheme="majorEastAsia"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21017D"/>
  </w:style>
  <w:style w:type="character" w:styleId="CommentReference">
    <w:name w:val="annotation reference"/>
    <w:basedOn w:val="DefaultParagraphFont"/>
    <w:uiPriority w:val="99"/>
    <w:semiHidden/>
    <w:unhideWhenUsed/>
    <w:rsid w:val="00284399"/>
    <w:rPr>
      <w:sz w:val="16"/>
      <w:szCs w:val="16"/>
    </w:rPr>
  </w:style>
  <w:style w:type="paragraph" w:styleId="CommentText">
    <w:name w:val="annotation text"/>
    <w:basedOn w:val="Normal"/>
    <w:link w:val="CommentTextChar"/>
    <w:uiPriority w:val="99"/>
    <w:unhideWhenUsed/>
    <w:rsid w:val="00284399"/>
    <w:pPr>
      <w:spacing w:line="240" w:lineRule="auto"/>
    </w:pPr>
    <w:rPr>
      <w:sz w:val="20"/>
      <w:szCs w:val="20"/>
    </w:rPr>
  </w:style>
  <w:style w:type="character" w:styleId="CommentTextChar" w:customStyle="1">
    <w:name w:val="Comment Text Char"/>
    <w:basedOn w:val="DefaultParagraphFont"/>
    <w:link w:val="CommentText"/>
    <w:uiPriority w:val="99"/>
    <w:rsid w:val="00284399"/>
    <w:rPr>
      <w:sz w:val="20"/>
      <w:szCs w:val="20"/>
    </w:rPr>
  </w:style>
  <w:style w:type="paragraph" w:styleId="CommentSubject">
    <w:name w:val="annotation subject"/>
    <w:basedOn w:val="CommentText"/>
    <w:next w:val="CommentText"/>
    <w:link w:val="CommentSubjectChar"/>
    <w:uiPriority w:val="99"/>
    <w:semiHidden/>
    <w:unhideWhenUsed/>
    <w:rsid w:val="00284399"/>
    <w:rPr>
      <w:b/>
      <w:bCs/>
    </w:rPr>
  </w:style>
  <w:style w:type="character" w:styleId="CommentSubjectChar" w:customStyle="1">
    <w:name w:val="Comment Subject Char"/>
    <w:basedOn w:val="CommentTextChar"/>
    <w:link w:val="CommentSubject"/>
    <w:uiPriority w:val="99"/>
    <w:semiHidden/>
    <w:rsid w:val="00284399"/>
    <w:rPr>
      <w:b/>
      <w:bCs/>
      <w:sz w:val="20"/>
      <w:szCs w:val="20"/>
    </w:rPr>
  </w:style>
  <w:style w:type="paragraph" w:styleId="Revision">
    <w:name w:val="Revision"/>
    <w:hidden/>
    <w:uiPriority w:val="99"/>
    <w:semiHidden/>
    <w:rsid w:val="00284399"/>
    <w:pPr>
      <w:spacing w:after="0" w:line="240" w:lineRule="auto"/>
    </w:pPr>
  </w:style>
  <w:style w:type="paragraph" w:styleId="NormalWeb">
    <w:name w:val="Normal (Web)"/>
    <w:basedOn w:val="Normal"/>
    <w:uiPriority w:val="99"/>
    <w:unhideWhenUsed/>
    <w:rsid w:val="00826C87"/>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42f409aac626ed581030cf4e5c2078f3">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fe2ca67578743a7b013820e6b3475da0"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YDUQXXY7F45Q-1181653311-642349</_dlc_DocId>
    <_dlc_DocIdUrl xmlns="f301a824-12ae-4b87-96ce-8bd46e178b0d">
      <Url>https://aspriscs.sharepoint.com/sites/ClayHillCoxlease/_layouts/15/DocIdRedir.aspx?ID=YDUQXXY7F45Q-1181653311-642349</Url>
      <Description>YDUQXXY7F45Q-1181653311-642349</Description>
    </_dlc_DocIdUrl>
  </documentManagement>
</p:properties>
</file>

<file path=customXml/itemProps1.xml><?xml version="1.0" encoding="utf-8"?>
<ds:datastoreItem xmlns:ds="http://schemas.openxmlformats.org/officeDocument/2006/customXml" ds:itemID="{4338EFCC-F5C5-4A6B-8119-0BBC45FCA7B9}"/>
</file>

<file path=customXml/itemProps2.xml><?xml version="1.0" encoding="utf-8"?>
<ds:datastoreItem xmlns:ds="http://schemas.openxmlformats.org/officeDocument/2006/customXml" ds:itemID="{AAE4085D-3B75-4A29-BC15-939477A2F190}">
  <ds:schemaRefs>
    <ds:schemaRef ds:uri="http://schemas.microsoft.com/sharepoint/events"/>
  </ds:schemaRefs>
</ds:datastoreItem>
</file>

<file path=customXml/itemProps3.xml><?xml version="1.0" encoding="utf-8"?>
<ds:datastoreItem xmlns:ds="http://schemas.openxmlformats.org/officeDocument/2006/customXml" ds:itemID="{E6AC9915-4EEE-48A5-A842-D43AB6863B0F}">
  <ds:schemaRefs>
    <ds:schemaRef ds:uri="http://schemas.microsoft.com/sharepoint/v3/contenttype/forms"/>
  </ds:schemaRefs>
</ds:datastoreItem>
</file>

<file path=customXml/itemProps4.xml><?xml version="1.0" encoding="utf-8"?>
<ds:datastoreItem xmlns:ds="http://schemas.openxmlformats.org/officeDocument/2006/customXml" ds:itemID="{6634886D-A41D-4321-B0E4-E5097822BDD2}">
  <ds:schemaRefs>
    <ds:schemaRef ds:uri="f301a824-12ae-4b87-96ce-8bd46e178b0d"/>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004d13b7-96c3-4ca1-b4ae-a9ac1cf50d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Priorygroup.com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Rickson</dc:creator>
  <cp:lastModifiedBy>Lisle Smith</cp:lastModifiedBy>
  <cp:revision>4</cp:revision>
  <dcterms:created xsi:type="dcterms:W3CDTF">2025-09-22T08:58:00Z</dcterms:created>
  <dcterms:modified xsi:type="dcterms:W3CDTF">2025-11-13T12:34:01Z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_dlc_DocIdItemGuid">
    <vt:lpwstr>6d1c6781-bae1-426f-a677-4a33089de60d</vt:lpwstr>
  </property>
  <property fmtid="{D5CDD505-2E9C-101B-9397-08002B2CF9AE}" pid="4" name="MediaServiceImageTags">
    <vt:lpwstr/>
  </property>
</Properties>
</file>