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5386" w14:textId="7F1B09D1" w:rsidR="00714039" w:rsidRDefault="00D36B5A">
      <w:r>
        <w:rPr>
          <w:rFonts w:ascii="Tahoma" w:hAnsi="Tahoma" w:cs="Tahoma"/>
          <w:noProof/>
          <w:color w:val="365F91"/>
        </w:rPr>
        <w:drawing>
          <wp:anchor distT="0" distB="0" distL="114300" distR="114300" simplePos="0" relativeHeight="251658752" behindDoc="1" locked="0" layoutInCell="1" allowOverlap="1" wp14:anchorId="16B70E45" wp14:editId="3F7B1EAA">
            <wp:simplePos x="0" y="0"/>
            <wp:positionH relativeFrom="margin">
              <wp:align>left</wp:align>
            </wp:positionH>
            <wp:positionV relativeFrom="paragraph">
              <wp:posOffset>-621665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Style w:val="TableGrid"/>
        <w:tblW w:w="0" w:type="auto"/>
        <w:tblLook w:val="04A0" w:firstRow="1" w:lastRow="0" w:firstColumn="1" w:lastColumn="0" w:noHBand="0" w:noVBand="1"/>
      </w:tblPr>
      <w:tblGrid>
        <w:gridCol w:w="3434"/>
        <w:gridCol w:w="5582"/>
      </w:tblGrid>
      <w:tr w:rsidR="007B05E9" w14:paraId="11B6E6F0" w14:textId="77777777" w:rsidTr="008C0321">
        <w:tc>
          <w:tcPr>
            <w:tcW w:w="3510" w:type="dxa"/>
            <w:shd w:val="clear" w:color="auto" w:fill="DBE5F1" w:themeFill="accent1" w:themeFillTint="33"/>
          </w:tcPr>
          <w:p w14:paraId="3687E9E9" w14:textId="000B2BE8" w:rsidR="007B05E9" w:rsidRPr="00847CED" w:rsidRDefault="007B05E9">
            <w:pPr>
              <w:rPr>
                <w:b/>
              </w:rPr>
            </w:pPr>
            <w:r w:rsidRPr="00847CED">
              <w:rPr>
                <w:b/>
              </w:rPr>
              <w:t>Local Procedure Title</w:t>
            </w:r>
          </w:p>
        </w:tc>
        <w:tc>
          <w:tcPr>
            <w:tcW w:w="5732" w:type="dxa"/>
          </w:tcPr>
          <w:p w14:paraId="17256C42" w14:textId="77777777" w:rsidR="007B05E9" w:rsidRPr="001F544A" w:rsidRDefault="001C2CD5" w:rsidP="00C51D06">
            <w:pPr>
              <w:rPr>
                <w:b/>
              </w:rPr>
            </w:pPr>
            <w:r>
              <w:rPr>
                <w:b/>
              </w:rPr>
              <w:t>Curriculum</w:t>
            </w:r>
          </w:p>
        </w:tc>
      </w:tr>
      <w:tr w:rsidR="007B05E9" w14:paraId="160F7197" w14:textId="77777777" w:rsidTr="008C0321">
        <w:tc>
          <w:tcPr>
            <w:tcW w:w="3510" w:type="dxa"/>
            <w:shd w:val="clear" w:color="auto" w:fill="DBE5F1" w:themeFill="accent1" w:themeFillTint="33"/>
          </w:tcPr>
          <w:p w14:paraId="30C63930" w14:textId="38FF6FED" w:rsidR="007B05E9" w:rsidRPr="00847CED" w:rsidRDefault="00AB1CA8">
            <w:pPr>
              <w:rPr>
                <w:b/>
              </w:rPr>
            </w:pPr>
            <w:r>
              <w:rPr>
                <w:b/>
              </w:rPr>
              <w:t>School /College</w:t>
            </w:r>
          </w:p>
        </w:tc>
        <w:tc>
          <w:tcPr>
            <w:tcW w:w="5732" w:type="dxa"/>
          </w:tcPr>
          <w:p w14:paraId="3F8CC286" w14:textId="2EBF544E" w:rsidR="007B05E9" w:rsidRPr="001F544A" w:rsidRDefault="008963C2">
            <w:pPr>
              <w:rPr>
                <w:b/>
              </w:rPr>
            </w:pPr>
            <w:r>
              <w:rPr>
                <w:b/>
              </w:rPr>
              <w:t>Coxlease School</w:t>
            </w:r>
          </w:p>
        </w:tc>
      </w:tr>
      <w:tr w:rsidR="007B05E9" w14:paraId="3ED316BC" w14:textId="77777777" w:rsidTr="008C0321">
        <w:tc>
          <w:tcPr>
            <w:tcW w:w="3510" w:type="dxa"/>
            <w:shd w:val="clear" w:color="auto" w:fill="DBE5F1" w:themeFill="accent1" w:themeFillTint="33"/>
          </w:tcPr>
          <w:p w14:paraId="69855856" w14:textId="3E9B7086" w:rsidR="007B05E9" w:rsidRPr="00847CED" w:rsidRDefault="000E4296" w:rsidP="00847CED">
            <w:pPr>
              <w:rPr>
                <w:b/>
              </w:rPr>
            </w:pPr>
            <w:r>
              <w:rPr>
                <w:b/>
              </w:rPr>
              <w:t>A</w:t>
            </w:r>
            <w:r w:rsidR="007B05E9" w:rsidRPr="00847CED">
              <w:rPr>
                <w:b/>
              </w:rPr>
              <w:t xml:space="preserve">CS Policy </w:t>
            </w:r>
            <w:r w:rsidR="00847CED">
              <w:rPr>
                <w:b/>
              </w:rPr>
              <w:t>number and t</w:t>
            </w:r>
            <w:r w:rsidR="00847CED" w:rsidRPr="00847CED">
              <w:rPr>
                <w:b/>
              </w:rPr>
              <w:t>itle</w:t>
            </w:r>
          </w:p>
        </w:tc>
        <w:tc>
          <w:tcPr>
            <w:tcW w:w="5732" w:type="dxa"/>
          </w:tcPr>
          <w:p w14:paraId="3B9ADB12" w14:textId="77597923" w:rsidR="007B05E9" w:rsidRPr="001F544A" w:rsidRDefault="004251A8" w:rsidP="001C2CD5">
            <w:pPr>
              <w:rPr>
                <w:b/>
              </w:rPr>
            </w:pPr>
            <w:r>
              <w:rPr>
                <w:b/>
              </w:rPr>
              <w:t>A</w:t>
            </w:r>
            <w:r w:rsidR="00BE4844" w:rsidRPr="001F544A">
              <w:rPr>
                <w:b/>
              </w:rPr>
              <w:t xml:space="preserve">CS </w:t>
            </w:r>
            <w:r w:rsidR="00B24B26">
              <w:rPr>
                <w:b/>
              </w:rPr>
              <w:t>3</w:t>
            </w:r>
            <w:r w:rsidR="001C2CD5">
              <w:rPr>
                <w:b/>
              </w:rPr>
              <w:t>1</w:t>
            </w:r>
            <w:r w:rsidR="00BE4844" w:rsidRPr="001F544A">
              <w:rPr>
                <w:b/>
              </w:rPr>
              <w:t xml:space="preserve"> </w:t>
            </w:r>
            <w:r w:rsidR="001C2CD5">
              <w:rPr>
                <w:b/>
              </w:rPr>
              <w:t>Curriculum</w:t>
            </w:r>
          </w:p>
        </w:tc>
      </w:tr>
      <w:tr w:rsidR="008C0321" w14:paraId="4E281FEC" w14:textId="77777777" w:rsidTr="008C0321">
        <w:tc>
          <w:tcPr>
            <w:tcW w:w="3510" w:type="dxa"/>
            <w:shd w:val="clear" w:color="auto" w:fill="DBE5F1" w:themeFill="accent1" w:themeFillTint="33"/>
          </w:tcPr>
          <w:p w14:paraId="431BF1EE" w14:textId="77777777" w:rsidR="008C0321" w:rsidRPr="00847CED" w:rsidRDefault="008C0321" w:rsidP="00847CED">
            <w:pPr>
              <w:rPr>
                <w:b/>
              </w:rPr>
            </w:pPr>
            <w:r>
              <w:rPr>
                <w:b/>
              </w:rPr>
              <w:t>Local Procedure template reference</w:t>
            </w:r>
          </w:p>
        </w:tc>
        <w:tc>
          <w:tcPr>
            <w:tcW w:w="5732" w:type="dxa"/>
          </w:tcPr>
          <w:p w14:paraId="221D03D1" w14:textId="2E3DEB47" w:rsidR="008C0321" w:rsidRPr="001F544A" w:rsidRDefault="004251A8" w:rsidP="00E12511">
            <w:pPr>
              <w:rPr>
                <w:b/>
              </w:rPr>
            </w:pPr>
            <w:r>
              <w:rPr>
                <w:b/>
              </w:rPr>
              <w:t>A</w:t>
            </w:r>
            <w:r w:rsidR="00BE4844" w:rsidRPr="001F544A">
              <w:rPr>
                <w:b/>
              </w:rPr>
              <w:t xml:space="preserve">CS LP </w:t>
            </w:r>
            <w:r w:rsidR="00B24B26">
              <w:rPr>
                <w:b/>
              </w:rPr>
              <w:t>3</w:t>
            </w:r>
            <w:r w:rsidR="001C2CD5">
              <w:rPr>
                <w:b/>
              </w:rPr>
              <w:t>1</w:t>
            </w:r>
            <w:r w:rsidR="00BE4844" w:rsidRPr="001F544A">
              <w:rPr>
                <w:b/>
              </w:rPr>
              <w:t xml:space="preserve"> </w:t>
            </w:r>
          </w:p>
        </w:tc>
      </w:tr>
      <w:tr w:rsidR="007B05E9" w14:paraId="0B0DFB25" w14:textId="77777777" w:rsidTr="008C0321">
        <w:tc>
          <w:tcPr>
            <w:tcW w:w="3510" w:type="dxa"/>
            <w:shd w:val="clear" w:color="auto" w:fill="DBE5F1" w:themeFill="accent1" w:themeFillTint="33"/>
          </w:tcPr>
          <w:p w14:paraId="745D8702" w14:textId="77777777" w:rsidR="007B05E9" w:rsidRPr="00847CED" w:rsidRDefault="00847CED">
            <w:pPr>
              <w:rPr>
                <w:b/>
              </w:rPr>
            </w:pPr>
            <w:r w:rsidRPr="00847CED">
              <w:rPr>
                <w:b/>
              </w:rPr>
              <w:t>Local Procedure date</w:t>
            </w:r>
          </w:p>
        </w:tc>
        <w:tc>
          <w:tcPr>
            <w:tcW w:w="5732" w:type="dxa"/>
          </w:tcPr>
          <w:p w14:paraId="4311559B" w14:textId="216B8742" w:rsidR="007B05E9" w:rsidRDefault="005324C4">
            <w:r>
              <w:t>17/09/</w:t>
            </w:r>
            <w:r w:rsidR="008963C2">
              <w:t>2026</w:t>
            </w:r>
          </w:p>
        </w:tc>
      </w:tr>
      <w:tr w:rsidR="007B05E9" w14:paraId="5323C590" w14:textId="77777777" w:rsidTr="008C0321">
        <w:tc>
          <w:tcPr>
            <w:tcW w:w="3510" w:type="dxa"/>
            <w:shd w:val="clear" w:color="auto" w:fill="DBE5F1" w:themeFill="accent1" w:themeFillTint="33"/>
          </w:tcPr>
          <w:p w14:paraId="32687A22" w14:textId="77777777" w:rsidR="007B05E9" w:rsidRPr="00847CED" w:rsidRDefault="00847CED">
            <w:pPr>
              <w:rPr>
                <w:b/>
              </w:rPr>
            </w:pPr>
            <w:r w:rsidRPr="00847CED">
              <w:rPr>
                <w:b/>
              </w:rPr>
              <w:t>Local Procedure review date</w:t>
            </w:r>
          </w:p>
        </w:tc>
        <w:tc>
          <w:tcPr>
            <w:tcW w:w="5732" w:type="dxa"/>
          </w:tcPr>
          <w:p w14:paraId="6D222CF6" w14:textId="680C1BDB" w:rsidR="007B05E9" w:rsidRDefault="008963C2">
            <w:r>
              <w:t>Annually</w:t>
            </w:r>
          </w:p>
        </w:tc>
      </w:tr>
      <w:tr w:rsidR="007B05E9" w14:paraId="3298E550" w14:textId="77777777" w:rsidTr="008C0321">
        <w:tc>
          <w:tcPr>
            <w:tcW w:w="3510" w:type="dxa"/>
            <w:shd w:val="clear" w:color="auto" w:fill="DBE5F1" w:themeFill="accent1" w:themeFillTint="33"/>
          </w:tcPr>
          <w:p w14:paraId="1E5F0A3E" w14:textId="77777777" w:rsidR="007B05E9" w:rsidRPr="00847CED" w:rsidRDefault="00847CED">
            <w:pPr>
              <w:rPr>
                <w:b/>
              </w:rPr>
            </w:pPr>
            <w:r w:rsidRPr="00847CED">
              <w:rPr>
                <w:b/>
              </w:rPr>
              <w:t>Local Procedure Author(s)</w:t>
            </w:r>
          </w:p>
        </w:tc>
        <w:tc>
          <w:tcPr>
            <w:tcW w:w="5732" w:type="dxa"/>
          </w:tcPr>
          <w:p w14:paraId="3F18B9B3" w14:textId="377047D3" w:rsidR="007B05E9" w:rsidRDefault="008963C2">
            <w:r>
              <w:t>Lisle smith</w:t>
            </w:r>
          </w:p>
        </w:tc>
      </w:tr>
      <w:tr w:rsidR="007B05E9" w14:paraId="6D4F7E43" w14:textId="77777777" w:rsidTr="008C0321">
        <w:tc>
          <w:tcPr>
            <w:tcW w:w="3510" w:type="dxa"/>
            <w:shd w:val="clear" w:color="auto" w:fill="DBE5F1" w:themeFill="accent1" w:themeFillTint="33"/>
          </w:tcPr>
          <w:p w14:paraId="2EA20D5F" w14:textId="77777777" w:rsidR="007B05E9" w:rsidRPr="00847CED" w:rsidRDefault="00847CED">
            <w:pPr>
              <w:rPr>
                <w:b/>
              </w:rPr>
            </w:pPr>
            <w:r w:rsidRPr="00847CED">
              <w:rPr>
                <w:b/>
              </w:rPr>
              <w:t>Local Procedure Ratification</w:t>
            </w:r>
          </w:p>
        </w:tc>
        <w:tc>
          <w:tcPr>
            <w:tcW w:w="5732" w:type="dxa"/>
          </w:tcPr>
          <w:p w14:paraId="19E7D127" w14:textId="3707796B" w:rsidR="007B05E9" w:rsidRPr="008C0321" w:rsidRDefault="00847CED" w:rsidP="00ED27F4">
            <w:pPr>
              <w:rPr>
                <w:sz w:val="20"/>
                <w:szCs w:val="20"/>
              </w:rPr>
            </w:pPr>
            <w:r w:rsidRPr="008C0321">
              <w:rPr>
                <w:sz w:val="20"/>
                <w:szCs w:val="20"/>
              </w:rPr>
              <w:t xml:space="preserve">Checked and </w:t>
            </w:r>
            <w:r w:rsidR="008963C2" w:rsidRPr="008C0321">
              <w:rPr>
                <w:sz w:val="20"/>
                <w:szCs w:val="20"/>
              </w:rPr>
              <w:t>approved</w:t>
            </w:r>
            <w:r w:rsidRPr="008C0321">
              <w:rPr>
                <w:sz w:val="20"/>
                <w:szCs w:val="20"/>
              </w:rPr>
              <w:t xml:space="preserve"> by:              </w:t>
            </w:r>
            <w:r w:rsidR="00ED27F4">
              <w:rPr>
                <w:sz w:val="20"/>
                <w:szCs w:val="20"/>
              </w:rPr>
              <w:t xml:space="preserve">                               </w:t>
            </w:r>
          </w:p>
        </w:tc>
      </w:tr>
    </w:tbl>
    <w:p w14:paraId="1DABB9EB" w14:textId="77777777" w:rsidR="00847CED" w:rsidRPr="00847CED" w:rsidRDefault="00847CED" w:rsidP="00847CED"/>
    <w:tbl>
      <w:tblPr>
        <w:tblStyle w:val="TableGrid"/>
        <w:tblW w:w="9050" w:type="dxa"/>
        <w:tblInd w:w="-37" w:type="dxa"/>
        <w:tblLook w:val="04A0" w:firstRow="1" w:lastRow="0" w:firstColumn="1" w:lastColumn="0" w:noHBand="0" w:noVBand="1"/>
      </w:tblPr>
      <w:tblGrid>
        <w:gridCol w:w="9050"/>
      </w:tblGrid>
      <w:tr w:rsidR="0065759B" w:rsidRPr="0021017D" w14:paraId="3258DDE7"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60081D4C" w14:textId="5ACFB355" w:rsidR="0065759B" w:rsidRPr="0021017D" w:rsidRDefault="0065759B" w:rsidP="0065759B">
            <w:pPr>
              <w:pStyle w:val="ListParagraph"/>
              <w:numPr>
                <w:ilvl w:val="0"/>
                <w:numId w:val="2"/>
              </w:numPr>
              <w:rPr>
                <w:b/>
              </w:rPr>
            </w:pPr>
            <w:r>
              <w:rPr>
                <w:rStyle w:val="normaltextrun"/>
                <w:rFonts w:ascii="Calibri" w:hAnsi="Calibri" w:cs="Calibri"/>
                <w:b/>
                <w:bCs/>
              </w:rPr>
              <w:t>Introduction</w:t>
            </w:r>
            <w:r>
              <w:rPr>
                <w:rStyle w:val="eop"/>
                <w:rFonts w:ascii="Calibri" w:hAnsi="Calibri" w:cs="Calibri"/>
              </w:rPr>
              <w:t> </w:t>
            </w:r>
          </w:p>
        </w:tc>
      </w:tr>
      <w:tr w:rsidR="0065759B" w:rsidRPr="0021017D" w14:paraId="2A0A0350"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6D1FBCD0"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Under the Education (Terms of Reference) (England) Regulations 2000, all schools are </w:t>
            </w:r>
            <w:r>
              <w:rPr>
                <w:rStyle w:val="eop"/>
                <w:rFonts w:ascii="Calibri" w:hAnsi="Calibri" w:cs="Calibri"/>
                <w:sz w:val="22"/>
                <w:szCs w:val="22"/>
              </w:rPr>
              <w:t> </w:t>
            </w:r>
          </w:p>
          <w:p w14:paraId="759B57D8"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required to produce a Curriculum Policy that reflects statutory requirements.</w:t>
            </w:r>
            <w:r>
              <w:rPr>
                <w:rStyle w:val="eop"/>
                <w:rFonts w:ascii="Calibri" w:hAnsi="Calibri" w:cs="Calibri"/>
                <w:sz w:val="22"/>
                <w:szCs w:val="22"/>
              </w:rPr>
              <w:t> </w:t>
            </w:r>
          </w:p>
          <w:p w14:paraId="6385E30A"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 Education Act 2002 and Education Act 2011</w:t>
            </w:r>
            <w:r>
              <w:rPr>
                <w:rStyle w:val="eop"/>
                <w:rFonts w:ascii="Calibri" w:hAnsi="Calibri" w:cs="Calibri"/>
                <w:sz w:val="22"/>
                <w:szCs w:val="22"/>
              </w:rPr>
              <w:t> </w:t>
            </w:r>
          </w:p>
          <w:p w14:paraId="2263F44A"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The curriculum must be balanced and broadly based, promoting the spiritual, moral, cultural, mental, and physical development of pupils (Section 78, Education Act 2002).</w:t>
            </w:r>
            <w:r>
              <w:rPr>
                <w:rStyle w:val="eop"/>
                <w:rFonts w:ascii="Calibri" w:hAnsi="Calibri" w:cs="Calibri"/>
                <w:sz w:val="22"/>
                <w:szCs w:val="22"/>
              </w:rPr>
              <w:t> </w:t>
            </w:r>
          </w:p>
          <w:p w14:paraId="6F9F85CF"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55DD489D"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253796F6"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This document also aligns with;</w:t>
            </w:r>
            <w:r>
              <w:rPr>
                <w:rStyle w:val="eop"/>
                <w:rFonts w:ascii="Calibri" w:hAnsi="Calibri" w:cs="Calibri"/>
                <w:sz w:val="22"/>
                <w:szCs w:val="22"/>
              </w:rPr>
              <w:t> </w:t>
            </w:r>
          </w:p>
          <w:p w14:paraId="60A732BB"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w:t>
            </w:r>
            <w:r>
              <w:rPr>
                <w:rStyle w:val="normaltextrun"/>
                <w:rFonts w:ascii="Calibri" w:hAnsi="Calibri" w:cs="Calibri"/>
                <w:b/>
                <w:bCs/>
                <w:sz w:val="22"/>
                <w:szCs w:val="22"/>
              </w:rPr>
              <w:t>Independent</w:t>
            </w:r>
            <w:r>
              <w:rPr>
                <w:rStyle w:val="normaltextrun"/>
                <w:rFonts w:ascii="Calibri" w:hAnsi="Calibri" w:cs="Calibri"/>
                <w:sz w:val="22"/>
                <w:szCs w:val="22"/>
              </w:rPr>
              <w:t> </w:t>
            </w:r>
            <w:r>
              <w:rPr>
                <w:rStyle w:val="normaltextrun"/>
                <w:rFonts w:ascii="Calibri" w:hAnsi="Calibri" w:cs="Calibri"/>
                <w:b/>
                <w:bCs/>
                <w:sz w:val="22"/>
                <w:szCs w:val="22"/>
              </w:rPr>
              <w:t>Schools Standards 2014 (Updated 2023</w:t>
            </w:r>
            <w:r>
              <w:rPr>
                <w:rStyle w:val="normaltextrun"/>
                <w:rFonts w:ascii="Calibri" w:hAnsi="Calibri" w:cs="Calibri"/>
                <w:sz w:val="22"/>
                <w:szCs w:val="22"/>
              </w:rPr>
              <w:t>)  </w:t>
            </w:r>
            <w:r>
              <w:rPr>
                <w:rStyle w:val="eop"/>
                <w:rFonts w:ascii="Calibri" w:hAnsi="Calibri" w:cs="Calibri"/>
                <w:sz w:val="22"/>
                <w:szCs w:val="22"/>
              </w:rPr>
              <w:t> </w:t>
            </w:r>
          </w:p>
          <w:p w14:paraId="0952283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FDCCE1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Standard 1: Quality of Education – The curriculum must be broad, balanced, and relevant to pupils’ needs.</w:t>
            </w:r>
            <w:r>
              <w:rPr>
                <w:rStyle w:val="eop"/>
                <w:rFonts w:ascii="Calibri" w:hAnsi="Calibri" w:cs="Calibri"/>
                <w:sz w:val="22"/>
                <w:szCs w:val="22"/>
              </w:rPr>
              <w:t> </w:t>
            </w:r>
          </w:p>
          <w:p w14:paraId="44DB56F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DA34EC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Standard 2: Spiritual, Moral, Social, and Cultural Development – Schools must actively promote students’ development in these areas.</w:t>
            </w:r>
            <w:r>
              <w:rPr>
                <w:rStyle w:val="eop"/>
                <w:rFonts w:ascii="Calibri" w:hAnsi="Calibri" w:cs="Calibri"/>
                <w:sz w:val="22"/>
                <w:szCs w:val="22"/>
              </w:rPr>
              <w:t> </w:t>
            </w:r>
          </w:p>
          <w:p w14:paraId="6D12832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A3E855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Standard 3: Welfare, Health and Safety of Pupils – Safeguarding, risk assessments, and child protection are integral.</w:t>
            </w:r>
            <w:r>
              <w:rPr>
                <w:rStyle w:val="eop"/>
                <w:rFonts w:ascii="Calibri" w:hAnsi="Calibri" w:cs="Calibri"/>
                <w:sz w:val="22"/>
                <w:szCs w:val="22"/>
              </w:rPr>
              <w:t> </w:t>
            </w:r>
          </w:p>
          <w:p w14:paraId="4B8D9B4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28B538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Standard 4: Teaching and Learning – Lessons must be well-planned, and assessment for learning must be embedded.</w:t>
            </w:r>
            <w:r>
              <w:rPr>
                <w:rStyle w:val="eop"/>
                <w:rFonts w:ascii="Calibri" w:hAnsi="Calibri" w:cs="Calibri"/>
                <w:sz w:val="22"/>
                <w:szCs w:val="22"/>
              </w:rPr>
              <w:t> </w:t>
            </w:r>
          </w:p>
          <w:p w14:paraId="060F4BB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3D95D4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Standard 5: Outcomes for Pupils – The school must ensure all pupils make at least expected progress.</w:t>
            </w:r>
            <w:r>
              <w:rPr>
                <w:rStyle w:val="eop"/>
                <w:rFonts w:ascii="Calibri" w:hAnsi="Calibri" w:cs="Calibri"/>
                <w:sz w:val="22"/>
                <w:szCs w:val="22"/>
              </w:rPr>
              <w:t> </w:t>
            </w:r>
          </w:p>
          <w:p w14:paraId="14DBB7B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C24DD2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Standard 6: Leadership and Management – The curriculum must be monitored and evaluated for quality and effectiveness.</w:t>
            </w:r>
            <w:r>
              <w:rPr>
                <w:rStyle w:val="eop"/>
                <w:rFonts w:ascii="Calibri" w:hAnsi="Calibri" w:cs="Calibri"/>
                <w:sz w:val="22"/>
                <w:szCs w:val="22"/>
              </w:rPr>
              <w:t> </w:t>
            </w:r>
          </w:p>
          <w:p w14:paraId="3D44CE9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3B5BA17"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The Gatsby Benchmarks for Good Careers Guidance (2014, revised 2023)</w:t>
            </w:r>
            <w:r>
              <w:rPr>
                <w:rStyle w:val="eop"/>
                <w:rFonts w:ascii="Calibri" w:hAnsi="Calibri" w:cs="Calibri"/>
                <w:sz w:val="22"/>
                <w:szCs w:val="22"/>
              </w:rPr>
              <w:t> </w:t>
            </w:r>
          </w:p>
          <w:p w14:paraId="3DB0D24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37FEA6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curriculum must incorporate the eight Gatsby benchmarks to prepare students effectively for the world of work and lifelong learning, including:</w:t>
            </w:r>
            <w:r>
              <w:rPr>
                <w:rStyle w:val="eop"/>
                <w:rFonts w:ascii="Calibri" w:hAnsi="Calibri" w:cs="Calibri"/>
                <w:sz w:val="22"/>
                <w:szCs w:val="22"/>
              </w:rPr>
              <w:t> </w:t>
            </w:r>
          </w:p>
          <w:p w14:paraId="1D50278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708D25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 A stable careers programme</w:t>
            </w:r>
            <w:r>
              <w:rPr>
                <w:rStyle w:val="eop"/>
                <w:rFonts w:ascii="Calibri" w:hAnsi="Calibri" w:cs="Calibri"/>
                <w:sz w:val="22"/>
                <w:szCs w:val="22"/>
              </w:rPr>
              <w:t> </w:t>
            </w:r>
          </w:p>
          <w:p w14:paraId="187A0FD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DBED32C"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b. Learning from career and labour market information</w:t>
            </w:r>
            <w:r>
              <w:rPr>
                <w:rStyle w:val="eop"/>
                <w:rFonts w:ascii="Calibri" w:hAnsi="Calibri" w:cs="Calibri"/>
                <w:sz w:val="22"/>
                <w:szCs w:val="22"/>
              </w:rPr>
              <w:t> </w:t>
            </w:r>
          </w:p>
          <w:p w14:paraId="3CB8029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A476EB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lastRenderedPageBreak/>
              <w:t>c. Addressing the needs of each pupil</w:t>
            </w:r>
            <w:r>
              <w:rPr>
                <w:rStyle w:val="eop"/>
                <w:rFonts w:ascii="Calibri" w:hAnsi="Calibri" w:cs="Calibri"/>
                <w:sz w:val="22"/>
                <w:szCs w:val="22"/>
              </w:rPr>
              <w:t> </w:t>
            </w:r>
          </w:p>
          <w:p w14:paraId="216FF80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F8A837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d. Linking curriculum learning to careers</w:t>
            </w:r>
            <w:r>
              <w:rPr>
                <w:rStyle w:val="eop"/>
                <w:rFonts w:ascii="Calibri" w:hAnsi="Calibri" w:cs="Calibri"/>
                <w:sz w:val="22"/>
                <w:szCs w:val="22"/>
              </w:rPr>
              <w:t> </w:t>
            </w:r>
          </w:p>
          <w:p w14:paraId="5FE39B5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9CC452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e. Encounters with employers and employees</w:t>
            </w:r>
            <w:r>
              <w:rPr>
                <w:rStyle w:val="eop"/>
                <w:rFonts w:ascii="Calibri" w:hAnsi="Calibri" w:cs="Calibri"/>
                <w:sz w:val="22"/>
                <w:szCs w:val="22"/>
              </w:rPr>
              <w:t> </w:t>
            </w:r>
          </w:p>
          <w:p w14:paraId="6C84F6F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403B58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f. Experiences of workplaces</w:t>
            </w:r>
            <w:r>
              <w:rPr>
                <w:rStyle w:val="eop"/>
                <w:rFonts w:ascii="Calibri" w:hAnsi="Calibri" w:cs="Calibri"/>
                <w:sz w:val="22"/>
                <w:szCs w:val="22"/>
              </w:rPr>
              <w:t> </w:t>
            </w:r>
          </w:p>
          <w:p w14:paraId="5D58CF3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313626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g. Personal guidance</w:t>
            </w:r>
            <w:r>
              <w:rPr>
                <w:rStyle w:val="eop"/>
                <w:rFonts w:ascii="Calibri" w:hAnsi="Calibri" w:cs="Calibri"/>
                <w:sz w:val="22"/>
                <w:szCs w:val="22"/>
              </w:rPr>
              <w:t> </w:t>
            </w:r>
          </w:p>
          <w:p w14:paraId="09B1E97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9559BD3"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The Equality Act 2010 – Promoting equality of opportunity and ensuring curriculum accessibility for all pupils.</w:t>
            </w:r>
            <w:r>
              <w:rPr>
                <w:rStyle w:val="eop"/>
                <w:rFonts w:ascii="Calibri" w:hAnsi="Calibri" w:cs="Calibri"/>
                <w:sz w:val="22"/>
                <w:szCs w:val="22"/>
              </w:rPr>
              <w:t> </w:t>
            </w:r>
          </w:p>
          <w:p w14:paraId="3447A63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BC0B7DE"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The Mental Capacity Act 2005 – Supporting pupils’ mental health and well-being.</w:t>
            </w:r>
            <w:r>
              <w:rPr>
                <w:rStyle w:val="eop"/>
                <w:rFonts w:ascii="Calibri" w:hAnsi="Calibri" w:cs="Calibri"/>
                <w:sz w:val="22"/>
                <w:szCs w:val="22"/>
              </w:rPr>
              <w:t> </w:t>
            </w:r>
          </w:p>
          <w:p w14:paraId="6B5A8D5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BED770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FFC56B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“As part of a national continuum of provision Coxlease School strives to protect and educate students with emotional, behavioural, social and associated intellectual and complex difficulties. We provide care, education, therapy, welfare, support, and related services of the highest standard. We establish strong links, collaborative working and co-operation with both placing authorities and parent/ carers. Our main objective is to facilitate full inclusion into society and prepare our students for integration into the wider community as contributing adults.”</w:t>
            </w:r>
            <w:r>
              <w:rPr>
                <w:rStyle w:val="eop"/>
                <w:rFonts w:ascii="Calibri" w:hAnsi="Calibri" w:cs="Calibri"/>
                <w:sz w:val="22"/>
                <w:szCs w:val="22"/>
              </w:rPr>
              <w:t> </w:t>
            </w:r>
          </w:p>
          <w:p w14:paraId="7E98223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D649EF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In accordance with the recent report from The Education Committee, “The forgotten: how White working-class pupils have been let down, and how to change it” – June 22nd</w:t>
            </w:r>
            <w:proofErr w:type="gramStart"/>
            <w:r>
              <w:rPr>
                <w:rStyle w:val="normaltextrun"/>
                <w:rFonts w:ascii="Calibri" w:hAnsi="Calibri" w:cs="Calibri"/>
                <w:sz w:val="22"/>
                <w:szCs w:val="22"/>
              </w:rPr>
              <w:t> 2021</w:t>
            </w:r>
            <w:proofErr w:type="gramEnd"/>
            <w:r>
              <w:rPr>
                <w:rStyle w:val="normaltextrun"/>
                <w:rFonts w:ascii="Calibri" w:hAnsi="Calibri" w:cs="Calibri"/>
                <w:sz w:val="22"/>
                <w:szCs w:val="22"/>
              </w:rPr>
              <w:t>; when considering the demographic of our cohort, their social needs and the effects on their education need to be taken into account when designing an appropriate, relevant and aspirational curriculum.</w:t>
            </w:r>
            <w:r>
              <w:rPr>
                <w:rStyle w:val="eop"/>
                <w:rFonts w:ascii="Calibri" w:hAnsi="Calibri" w:cs="Calibri"/>
                <w:sz w:val="22"/>
                <w:szCs w:val="22"/>
              </w:rPr>
              <w:t> </w:t>
            </w:r>
          </w:p>
          <w:p w14:paraId="083382F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B33DC4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White Paper, “Skills for Jobs: Lifelong Learning for Opportunity and Growth” January 2021, discusses the need for upskilling the workforce and making sure that education is fit for purpose for the jobs of the future. It is not only about teaching Literacy and numeracy but about the need for curricula relevance to ensure a bright economic future.</w:t>
            </w:r>
            <w:r>
              <w:rPr>
                <w:rStyle w:val="eop"/>
                <w:rFonts w:ascii="Calibri" w:hAnsi="Calibri" w:cs="Calibri"/>
                <w:sz w:val="22"/>
                <w:szCs w:val="22"/>
              </w:rPr>
              <w:t> </w:t>
            </w:r>
          </w:p>
          <w:p w14:paraId="4F97540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B7EA8F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Coxlease School supports a wide demographic of students with a wide range of Special Educational Needs (SEN). This curriculum Policy describes the curriculum, its rationale and demonstrates how the aspirations of the school for its students are met within the remit of the Education Regulations (2000).</w:t>
            </w:r>
            <w:r>
              <w:rPr>
                <w:rStyle w:val="eop"/>
                <w:rFonts w:ascii="Calibri" w:hAnsi="Calibri" w:cs="Calibri"/>
                <w:sz w:val="22"/>
                <w:szCs w:val="22"/>
              </w:rPr>
              <w:t> </w:t>
            </w:r>
          </w:p>
          <w:p w14:paraId="4525F11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B9DD61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Coxlease School’s curriculum incorporates the National Curriculum but embraces experiential learning and practical skills as well as relevance to our students’ lives, included in all subjects are considerations for: </w:t>
            </w:r>
            <w:r>
              <w:rPr>
                <w:rStyle w:val="eop"/>
                <w:rFonts w:ascii="Calibri" w:hAnsi="Calibri" w:cs="Calibri"/>
                <w:sz w:val="22"/>
                <w:szCs w:val="22"/>
              </w:rPr>
              <w:t> </w:t>
            </w:r>
          </w:p>
          <w:p w14:paraId="512B240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F12A53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b/>
                <w:bCs/>
                <w:sz w:val="22"/>
                <w:szCs w:val="22"/>
              </w:rPr>
              <w:t>The Children Act 1989 and 2004</w:t>
            </w:r>
            <w:r>
              <w:rPr>
                <w:rStyle w:val="normaltextrun"/>
                <w:rFonts w:ascii="Calibri" w:hAnsi="Calibri" w:cs="Calibri"/>
                <w:sz w:val="22"/>
                <w:szCs w:val="22"/>
              </w:rPr>
              <w:t> Schools must safeguard and promote the welfare of children, ensuring a safe learning environment, which is embedded within all aspects of our curriculum (Section 11, Children Act 2004).</w:t>
            </w:r>
            <w:r>
              <w:rPr>
                <w:rStyle w:val="eop"/>
                <w:rFonts w:ascii="Calibri" w:hAnsi="Calibri" w:cs="Calibri"/>
                <w:sz w:val="22"/>
                <w:szCs w:val="22"/>
              </w:rPr>
              <w:t> </w:t>
            </w:r>
          </w:p>
          <w:p w14:paraId="09592C6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D0994A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b/>
                <w:bCs/>
                <w:sz w:val="22"/>
                <w:szCs w:val="22"/>
              </w:rPr>
              <w:t>The Special Educational Needs and Disability (SEND) Code of Practice (</w:t>
            </w:r>
            <w:r>
              <w:rPr>
                <w:rStyle w:val="normaltextrun"/>
                <w:rFonts w:ascii="Calibri" w:hAnsi="Calibri" w:cs="Calibri"/>
                <w:sz w:val="22"/>
                <w:szCs w:val="22"/>
              </w:rPr>
              <w:t>Updated 2015)</w:t>
            </w:r>
            <w:r>
              <w:rPr>
                <w:rStyle w:val="eop"/>
                <w:rFonts w:ascii="Calibri" w:hAnsi="Calibri" w:cs="Calibri"/>
                <w:sz w:val="22"/>
                <w:szCs w:val="22"/>
              </w:rPr>
              <w:t> </w:t>
            </w:r>
          </w:p>
          <w:p w14:paraId="3399BD9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curriculum must be accessible and inclusive, promoting participation and progress for pupils with SEN and disabilities.</w:t>
            </w:r>
            <w:r>
              <w:rPr>
                <w:rStyle w:val="eop"/>
                <w:rFonts w:ascii="Calibri" w:hAnsi="Calibri" w:cs="Calibri"/>
                <w:sz w:val="22"/>
                <w:szCs w:val="22"/>
              </w:rPr>
              <w:t> </w:t>
            </w:r>
          </w:p>
          <w:p w14:paraId="2C0A1BCC"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lastRenderedPageBreak/>
              <w:t> </w:t>
            </w:r>
          </w:p>
          <w:p w14:paraId="1AD93CD3"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AEFBBF3" w14:textId="1AFF2AB8" w:rsidR="0065759B" w:rsidRPr="0021017D" w:rsidRDefault="0065759B" w:rsidP="0065759B">
            <w:pPr>
              <w:pStyle w:val="ListParagraph"/>
              <w:ind w:left="0"/>
            </w:pPr>
            <w:r>
              <w:rPr>
                <w:rStyle w:val="eop"/>
                <w:rFonts w:ascii="Calibri" w:hAnsi="Calibri" w:cs="Calibri"/>
              </w:rPr>
              <w:t> </w:t>
            </w:r>
          </w:p>
        </w:tc>
      </w:tr>
      <w:tr w:rsidR="0065759B" w:rsidRPr="0021017D" w14:paraId="4579EF2F"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5D2DEA14" w14:textId="5F360F6A" w:rsidR="0065759B" w:rsidRPr="0021017D" w:rsidRDefault="0065759B" w:rsidP="0065759B">
            <w:pPr>
              <w:pStyle w:val="ListParagraph"/>
              <w:numPr>
                <w:ilvl w:val="0"/>
                <w:numId w:val="2"/>
              </w:numPr>
              <w:rPr>
                <w:b/>
              </w:rPr>
            </w:pPr>
            <w:r>
              <w:rPr>
                <w:rStyle w:val="normaltextrun"/>
                <w:rFonts w:ascii="Calibri" w:hAnsi="Calibri" w:cs="Calibri"/>
                <w:b/>
                <w:bCs/>
              </w:rPr>
              <w:lastRenderedPageBreak/>
              <w:t>Aims and Rationale</w:t>
            </w:r>
            <w:r>
              <w:rPr>
                <w:rStyle w:val="eop"/>
                <w:rFonts w:ascii="Calibri" w:hAnsi="Calibri" w:cs="Calibri"/>
              </w:rPr>
              <w:t> </w:t>
            </w:r>
          </w:p>
        </w:tc>
      </w:tr>
      <w:tr w:rsidR="0065759B" w:rsidRPr="0021017D" w14:paraId="33E0918B"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205C8E5E" w14:textId="77777777" w:rsidR="002C116B" w:rsidRDefault="002C116B" w:rsidP="0065759B">
            <w:pPr>
              <w:pStyle w:val="paragraph"/>
              <w:spacing w:before="0" w:beforeAutospacing="0" w:after="0" w:afterAutospacing="0"/>
              <w:ind w:left="720"/>
              <w:jc w:val="both"/>
              <w:textAlignment w:val="baseline"/>
              <w:rPr>
                <w:rStyle w:val="normaltextrun"/>
                <w:rFonts w:ascii="Calibri" w:hAnsi="Calibri" w:cs="Calibri"/>
                <w:sz w:val="22"/>
                <w:szCs w:val="22"/>
              </w:rPr>
            </w:pPr>
          </w:p>
          <w:p w14:paraId="37FA3C4F" w14:textId="48A9422D"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aims of our curriculum are spearheaded by our whole school theme of </w:t>
            </w:r>
            <w:r>
              <w:rPr>
                <w:rStyle w:val="normaltextrun"/>
                <w:rFonts w:ascii="Calibri" w:hAnsi="Calibri" w:cs="Calibri"/>
                <w:b/>
                <w:bCs/>
                <w:sz w:val="22"/>
                <w:szCs w:val="22"/>
              </w:rPr>
              <w:t>GROW</w:t>
            </w:r>
            <w:r>
              <w:rPr>
                <w:rStyle w:val="eop"/>
                <w:rFonts w:ascii="Calibri" w:hAnsi="Calibri" w:cs="Calibri"/>
                <w:sz w:val="22"/>
                <w:szCs w:val="22"/>
              </w:rPr>
              <w:t> </w:t>
            </w:r>
          </w:p>
          <w:p w14:paraId="15E884A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434FDD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b/>
                <w:bCs/>
                <w:sz w:val="22"/>
                <w:szCs w:val="22"/>
              </w:rPr>
              <w:t>Greatness</w:t>
            </w:r>
            <w:r>
              <w:rPr>
                <w:rStyle w:val="normaltextrun"/>
                <w:rFonts w:ascii="Calibri" w:hAnsi="Calibri" w:cs="Calibri"/>
                <w:sz w:val="22"/>
                <w:szCs w:val="22"/>
              </w:rPr>
              <w:t> – enabling the best outcomes for all our students</w:t>
            </w:r>
            <w:r>
              <w:rPr>
                <w:rStyle w:val="eop"/>
                <w:rFonts w:ascii="Calibri" w:hAnsi="Calibri" w:cs="Calibri"/>
                <w:sz w:val="22"/>
                <w:szCs w:val="22"/>
              </w:rPr>
              <w:t> </w:t>
            </w:r>
          </w:p>
          <w:p w14:paraId="4FFAE36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6F3503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b/>
                <w:bCs/>
                <w:sz w:val="22"/>
                <w:szCs w:val="22"/>
              </w:rPr>
              <w:t>Resilience</w:t>
            </w:r>
            <w:r>
              <w:rPr>
                <w:rStyle w:val="normaltextrun"/>
                <w:rFonts w:ascii="Calibri" w:hAnsi="Calibri" w:cs="Calibri"/>
                <w:sz w:val="22"/>
                <w:szCs w:val="22"/>
              </w:rPr>
              <w:t> – enabling students to take risks with their learning</w:t>
            </w:r>
            <w:r>
              <w:rPr>
                <w:rStyle w:val="eop"/>
                <w:rFonts w:ascii="Calibri" w:hAnsi="Calibri" w:cs="Calibri"/>
                <w:sz w:val="22"/>
                <w:szCs w:val="22"/>
              </w:rPr>
              <w:t> </w:t>
            </w:r>
          </w:p>
          <w:p w14:paraId="1F585D3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BFCD2A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b/>
                <w:bCs/>
                <w:sz w:val="22"/>
                <w:szCs w:val="22"/>
              </w:rPr>
              <w:t>Opportunity</w:t>
            </w:r>
            <w:r>
              <w:rPr>
                <w:rStyle w:val="normaltextrun"/>
                <w:rFonts w:ascii="Calibri" w:hAnsi="Calibri" w:cs="Calibri"/>
                <w:sz w:val="22"/>
                <w:szCs w:val="22"/>
              </w:rPr>
              <w:t> – allowing students to experience a broad curriculum in line with their peers in mainstream</w:t>
            </w:r>
            <w:r>
              <w:rPr>
                <w:rStyle w:val="eop"/>
                <w:rFonts w:ascii="Calibri" w:hAnsi="Calibri" w:cs="Calibri"/>
                <w:sz w:val="22"/>
                <w:szCs w:val="22"/>
              </w:rPr>
              <w:t> </w:t>
            </w:r>
          </w:p>
          <w:p w14:paraId="4D2A626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E0DEE6B" w14:textId="77777777" w:rsidR="0065759B" w:rsidRDefault="0065759B" w:rsidP="0065759B">
            <w:pPr>
              <w:pStyle w:val="paragraph"/>
              <w:spacing w:before="0" w:beforeAutospacing="0" w:after="0" w:afterAutospacing="0"/>
              <w:ind w:left="720"/>
              <w:jc w:val="both"/>
              <w:textAlignment w:val="baseline"/>
              <w:rPr>
                <w:rStyle w:val="eop"/>
                <w:rFonts w:ascii="Calibri" w:hAnsi="Calibri" w:cs="Calibri"/>
                <w:sz w:val="22"/>
                <w:szCs w:val="22"/>
              </w:rPr>
            </w:pPr>
            <w:r>
              <w:rPr>
                <w:rStyle w:val="normaltextrun"/>
                <w:rFonts w:ascii="Calibri" w:hAnsi="Calibri" w:cs="Calibri"/>
                <w:b/>
                <w:bCs/>
                <w:sz w:val="22"/>
                <w:szCs w:val="22"/>
              </w:rPr>
              <w:t>Well-being</w:t>
            </w:r>
            <w:r>
              <w:rPr>
                <w:rStyle w:val="normaltextrun"/>
                <w:rFonts w:ascii="Calibri" w:hAnsi="Calibri" w:cs="Calibri"/>
                <w:sz w:val="22"/>
                <w:szCs w:val="22"/>
              </w:rPr>
              <w:t> – ensuring students are supported with their social emotional well-being throughout the curriculum.</w:t>
            </w:r>
            <w:r>
              <w:rPr>
                <w:rStyle w:val="eop"/>
                <w:rFonts w:ascii="Calibri" w:hAnsi="Calibri" w:cs="Calibri"/>
                <w:sz w:val="22"/>
                <w:szCs w:val="22"/>
              </w:rPr>
              <w:t> </w:t>
            </w:r>
          </w:p>
          <w:p w14:paraId="6C3A126D" w14:textId="77777777" w:rsidR="002C116B" w:rsidRDefault="002C116B" w:rsidP="0065759B">
            <w:pPr>
              <w:pStyle w:val="paragraph"/>
              <w:spacing w:before="0" w:beforeAutospacing="0" w:after="0" w:afterAutospacing="0"/>
              <w:ind w:left="720"/>
              <w:jc w:val="both"/>
              <w:textAlignment w:val="baseline"/>
              <w:rPr>
                <w:rFonts w:ascii="Segoe UI" w:hAnsi="Segoe UI" w:cs="Segoe UI"/>
                <w:sz w:val="18"/>
                <w:szCs w:val="18"/>
              </w:rPr>
            </w:pPr>
          </w:p>
          <w:p w14:paraId="3D08FADE" w14:textId="39D8AE73" w:rsidR="002C116B" w:rsidRPr="002C116B" w:rsidRDefault="002C116B" w:rsidP="002C116B">
            <w:pPr>
              <w:pStyle w:val="paragraph"/>
              <w:spacing w:after="0"/>
              <w:ind w:left="720"/>
              <w:jc w:val="both"/>
              <w:textAlignment w:val="baseline"/>
              <w:rPr>
                <w:rFonts w:ascii="Segoe UI" w:hAnsi="Segoe UI" w:cs="Segoe UI"/>
                <w:b/>
                <w:bCs/>
                <w:sz w:val="20"/>
                <w:szCs w:val="20"/>
              </w:rPr>
            </w:pPr>
            <w:r w:rsidRPr="002C116B">
              <w:rPr>
                <w:rFonts w:ascii="Segoe UI" w:hAnsi="Segoe UI" w:cs="Segoe UI"/>
                <w:b/>
                <w:bCs/>
                <w:sz w:val="20"/>
                <w:szCs w:val="20"/>
              </w:rPr>
              <w:t>Inclusion and Equity</w:t>
            </w:r>
          </w:p>
          <w:p w14:paraId="11DE60A4" w14:textId="1C8CFAD4" w:rsidR="002C116B" w:rsidRPr="002C116B" w:rsidRDefault="002C116B" w:rsidP="002C116B">
            <w:pPr>
              <w:pStyle w:val="paragraph"/>
              <w:spacing w:before="0" w:beforeAutospacing="0" w:after="0" w:afterAutospacing="0"/>
              <w:ind w:left="720"/>
              <w:jc w:val="both"/>
              <w:textAlignment w:val="baseline"/>
              <w:rPr>
                <w:rFonts w:ascii="Segoe UI" w:hAnsi="Segoe UI" w:cs="Segoe UI"/>
                <w:sz w:val="20"/>
                <w:szCs w:val="20"/>
              </w:rPr>
            </w:pPr>
            <w:r w:rsidRPr="002C116B">
              <w:rPr>
                <w:rFonts w:ascii="Segoe UI" w:hAnsi="Segoe UI" w:cs="Segoe UI"/>
                <w:sz w:val="20"/>
                <w:szCs w:val="20"/>
              </w:rPr>
              <w:t>The school is committed to providing an ambitious curriculum for every pupil regardless of need, disability, background, prior attainment, ethnicity, gender, religion, sexual orientation, care status or socio-economic circumstance. Curriculum planning removes barriers to participation and achievement, ensuring all pupils can access, engage with and succeed within learning. High aspirations are maintained for every learner, and differences are recognised as strengths which enrich the school community</w:t>
            </w:r>
          </w:p>
          <w:p w14:paraId="2780796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6BD577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Coxlease School’s curriculum is characterised by the breadth of study and the relevance to our cohort but is also adapted and scaffolded for individual learners and progression is mapped on an individualised basis, against standardised national age expectations.</w:t>
            </w:r>
            <w:r>
              <w:rPr>
                <w:rStyle w:val="eop"/>
                <w:rFonts w:ascii="Calibri" w:hAnsi="Calibri" w:cs="Calibri"/>
                <w:sz w:val="22"/>
                <w:szCs w:val="22"/>
              </w:rPr>
              <w:t> </w:t>
            </w:r>
          </w:p>
          <w:p w14:paraId="28D1C9F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33E297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Our curriculum refers to the whole school theme</w:t>
            </w:r>
            <w:r>
              <w:rPr>
                <w:rStyle w:val="eop"/>
                <w:rFonts w:ascii="Calibri" w:hAnsi="Calibri" w:cs="Calibri"/>
                <w:sz w:val="22"/>
                <w:szCs w:val="22"/>
              </w:rPr>
              <w:t> </w:t>
            </w:r>
          </w:p>
          <w:p w14:paraId="52C9125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6D2881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We aim to provide a curriculum that maps the topics that would be expected in age-appropriate classes with work adapted and scaffolded to the ability of the students, with interventions in place where need be.</w:t>
            </w:r>
            <w:r>
              <w:rPr>
                <w:rStyle w:val="eop"/>
                <w:rFonts w:ascii="Calibri" w:hAnsi="Calibri" w:cs="Calibri"/>
                <w:sz w:val="22"/>
                <w:szCs w:val="22"/>
              </w:rPr>
              <w:t> </w:t>
            </w:r>
          </w:p>
          <w:p w14:paraId="55BB184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59EE0F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 xml:space="preserve">Many of our students have been out of school or have experienced failure within school and hold negative views of their learning and arrive disengaged from education. In response, Coxlease has created a curriculum designed to help students re-engage with a variety of topics through creative teaching and small working groups. Social skills are taught as an on-timetable lesson to help students be more self -aware and to build self- esteem, this in turn is shown to improve academic outcome, Feroz Correlating. Correlating Self-Esteem and Academic Outcome. </w:t>
            </w:r>
            <w:proofErr w:type="spellStart"/>
            <w:r>
              <w:rPr>
                <w:rStyle w:val="normaltextrun"/>
                <w:rFonts w:ascii="Calibri" w:hAnsi="Calibri" w:cs="Calibri"/>
                <w:sz w:val="22"/>
                <w:szCs w:val="22"/>
              </w:rPr>
              <w:t>Psychol</w:t>
            </w:r>
            <w:proofErr w:type="spellEnd"/>
            <w:r>
              <w:rPr>
                <w:rStyle w:val="normaltextrun"/>
                <w:rFonts w:ascii="Calibri" w:hAnsi="Calibri" w:cs="Calibri"/>
                <w:sz w:val="22"/>
                <w:szCs w:val="22"/>
              </w:rPr>
              <w:t xml:space="preserve"> </w:t>
            </w:r>
            <w:proofErr w:type="spellStart"/>
            <w:r>
              <w:rPr>
                <w:rStyle w:val="normaltextrun"/>
                <w:rFonts w:ascii="Calibri" w:hAnsi="Calibri" w:cs="Calibri"/>
                <w:sz w:val="22"/>
                <w:szCs w:val="22"/>
              </w:rPr>
              <w:t>Behav</w:t>
            </w:r>
            <w:proofErr w:type="spellEnd"/>
            <w:r>
              <w:rPr>
                <w:rStyle w:val="normaltextrun"/>
                <w:rFonts w:ascii="Calibri" w:hAnsi="Calibri" w:cs="Calibri"/>
                <w:sz w:val="22"/>
                <w:szCs w:val="22"/>
              </w:rPr>
              <w:t xml:space="preserve"> Sci Int J. 2018; 8(2): 555733. DOI: 10.19080/PBSIJ.2018.08.555733.</w:t>
            </w:r>
            <w:r>
              <w:rPr>
                <w:rStyle w:val="eop"/>
                <w:rFonts w:ascii="Calibri" w:hAnsi="Calibri" w:cs="Calibri"/>
                <w:sz w:val="22"/>
                <w:szCs w:val="22"/>
              </w:rPr>
              <w:t> </w:t>
            </w:r>
          </w:p>
          <w:p w14:paraId="3B292BA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57CDA9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We maintain a high aspiration for all students’ success in a wide range of subjects both academic and vocational and provide every opportunity to develop the individuals’ interests and personal goals for their future education.</w:t>
            </w:r>
            <w:r>
              <w:rPr>
                <w:rStyle w:val="eop"/>
                <w:rFonts w:ascii="Calibri" w:hAnsi="Calibri" w:cs="Calibri"/>
                <w:sz w:val="22"/>
                <w:szCs w:val="22"/>
              </w:rPr>
              <w:t> </w:t>
            </w:r>
          </w:p>
          <w:p w14:paraId="11DBD2A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92C9EF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lastRenderedPageBreak/>
              <w:t>Across the curriculum we provide access for all students to a Spiritual, Moral, Social and Cultural educations to help enable our students to integrate well with the world around them and be able to tolerate and engage with many points of view and cultures.</w:t>
            </w:r>
            <w:r>
              <w:rPr>
                <w:rStyle w:val="eop"/>
                <w:rFonts w:ascii="Calibri" w:hAnsi="Calibri" w:cs="Calibri"/>
                <w:sz w:val="22"/>
                <w:szCs w:val="22"/>
              </w:rPr>
              <w:t> </w:t>
            </w:r>
          </w:p>
          <w:p w14:paraId="7FDC3FB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F84B688" w14:textId="77777777" w:rsidR="0065759B" w:rsidRDefault="0065759B" w:rsidP="0065759B">
            <w:pPr>
              <w:pStyle w:val="paragraph"/>
              <w:spacing w:before="0" w:beforeAutospacing="0" w:after="0" w:afterAutospacing="0"/>
              <w:ind w:left="720"/>
              <w:jc w:val="both"/>
              <w:textAlignment w:val="baseline"/>
              <w:rPr>
                <w:rStyle w:val="eop"/>
                <w:rFonts w:ascii="Calibri" w:hAnsi="Calibri" w:cs="Calibri"/>
                <w:sz w:val="22"/>
                <w:szCs w:val="22"/>
              </w:rPr>
            </w:pPr>
            <w:r>
              <w:rPr>
                <w:rStyle w:val="normaltextrun"/>
                <w:rFonts w:ascii="Calibri" w:hAnsi="Calibri" w:cs="Calibri"/>
                <w:sz w:val="22"/>
                <w:szCs w:val="22"/>
              </w:rPr>
              <w:t>Individual Pupil Plans (IPPS) supported by the individualised curriculum and high staff to pupil ratios allow students to receive personalised emotional social and behavioural support, in individual and group settings, as well as explicit teaching of social skills and self-regulation strategies for all.</w:t>
            </w:r>
            <w:r>
              <w:rPr>
                <w:rStyle w:val="eop"/>
                <w:rFonts w:ascii="Calibri" w:hAnsi="Calibri" w:cs="Calibri"/>
                <w:sz w:val="22"/>
                <w:szCs w:val="22"/>
              </w:rPr>
              <w:t> </w:t>
            </w:r>
          </w:p>
          <w:p w14:paraId="20C4AC32" w14:textId="77777777" w:rsidR="001F0B7A" w:rsidRDefault="001F0B7A" w:rsidP="0065759B">
            <w:pPr>
              <w:pStyle w:val="paragraph"/>
              <w:spacing w:before="0" w:beforeAutospacing="0" w:after="0" w:afterAutospacing="0"/>
              <w:ind w:left="720"/>
              <w:jc w:val="both"/>
              <w:textAlignment w:val="baseline"/>
              <w:rPr>
                <w:rFonts w:ascii="Segoe UI" w:hAnsi="Segoe UI" w:cs="Segoe UI"/>
                <w:sz w:val="18"/>
                <w:szCs w:val="18"/>
              </w:rPr>
            </w:pPr>
          </w:p>
          <w:p w14:paraId="615B46A9"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4B205EC5" w14:textId="05B2B7A3" w:rsidR="0065759B" w:rsidRPr="0021017D" w:rsidRDefault="0065759B" w:rsidP="0065759B">
            <w:pPr>
              <w:pStyle w:val="ListParagraph"/>
              <w:ind w:left="0"/>
            </w:pPr>
            <w:r>
              <w:rPr>
                <w:rStyle w:val="eop"/>
                <w:rFonts w:ascii="Calibri" w:hAnsi="Calibri" w:cs="Calibri"/>
              </w:rPr>
              <w:t> </w:t>
            </w:r>
          </w:p>
        </w:tc>
      </w:tr>
      <w:tr w:rsidR="0065759B" w:rsidRPr="0021017D" w14:paraId="2CC215D2"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493C6381" w14:textId="6BAE7F8B" w:rsidR="0065759B" w:rsidRPr="0021017D" w:rsidRDefault="0065759B" w:rsidP="0065759B">
            <w:pPr>
              <w:pStyle w:val="ListParagraph"/>
              <w:numPr>
                <w:ilvl w:val="0"/>
                <w:numId w:val="2"/>
              </w:numPr>
              <w:rPr>
                <w:b/>
              </w:rPr>
            </w:pPr>
            <w:r>
              <w:rPr>
                <w:rStyle w:val="normaltextrun"/>
                <w:rFonts w:ascii="Calibri" w:hAnsi="Calibri" w:cs="Calibri"/>
                <w:b/>
                <w:bCs/>
              </w:rPr>
              <w:lastRenderedPageBreak/>
              <w:t>Curriculum</w:t>
            </w:r>
            <w:r>
              <w:rPr>
                <w:rStyle w:val="eop"/>
                <w:rFonts w:ascii="Calibri" w:hAnsi="Calibri" w:cs="Calibri"/>
              </w:rPr>
              <w:t> </w:t>
            </w:r>
          </w:p>
        </w:tc>
      </w:tr>
      <w:tr w:rsidR="0065759B" w:rsidRPr="0021017D" w14:paraId="2B962D21"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205FE09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Coxlease School curriculum is designed to enable students to have a balance between academic subjects, practical subjects and creative and experienced-based learning.</w:t>
            </w:r>
            <w:r>
              <w:rPr>
                <w:rStyle w:val="eop"/>
                <w:rFonts w:ascii="Calibri" w:hAnsi="Calibri" w:cs="Calibri"/>
                <w:sz w:val="22"/>
                <w:szCs w:val="22"/>
              </w:rPr>
              <w:t> </w:t>
            </w:r>
          </w:p>
          <w:p w14:paraId="1939079C"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BE5A8F7" w14:textId="77777777" w:rsidR="0065759B" w:rsidRDefault="0065759B" w:rsidP="0065759B">
            <w:pPr>
              <w:pStyle w:val="paragraph"/>
              <w:spacing w:before="0" w:beforeAutospacing="0" w:after="0" w:afterAutospacing="0"/>
              <w:ind w:left="720"/>
              <w:jc w:val="both"/>
              <w:textAlignment w:val="baseline"/>
              <w:rPr>
                <w:rStyle w:val="eop"/>
                <w:rFonts w:ascii="Calibri" w:hAnsi="Calibri" w:cs="Calibri"/>
                <w:sz w:val="22"/>
                <w:szCs w:val="22"/>
              </w:rPr>
            </w:pPr>
            <w:r>
              <w:rPr>
                <w:rStyle w:val="normaltextrun"/>
                <w:rFonts w:ascii="Calibri" w:hAnsi="Calibri" w:cs="Calibri"/>
                <w:sz w:val="22"/>
                <w:szCs w:val="22"/>
              </w:rPr>
              <w:t>To meet the needs of our students, we have implemented a timetable which puts a high emphasis on the social and emotional well-being of the students. The students have social skills lessons as well as PSHE topics as a priority within the timetable. Each term’s learning is driven by a whole school thematic approach, led by a particular subject area, examples of the themes are, health and well-being, Autism Awareness, Local history and Story Telling. This allows for a whole school approach, which enables and area of commonality of conversation between different peer groups and gives opportunity for increased social skills practise.</w:t>
            </w:r>
            <w:r>
              <w:rPr>
                <w:rStyle w:val="eop"/>
                <w:rFonts w:ascii="Calibri" w:hAnsi="Calibri" w:cs="Calibri"/>
                <w:sz w:val="22"/>
                <w:szCs w:val="22"/>
              </w:rPr>
              <w:t> </w:t>
            </w:r>
          </w:p>
          <w:p w14:paraId="65A61416" w14:textId="77777777" w:rsidR="00BB168D" w:rsidRDefault="00BB168D" w:rsidP="0065759B">
            <w:pPr>
              <w:pStyle w:val="paragraph"/>
              <w:spacing w:before="0" w:beforeAutospacing="0" w:after="0" w:afterAutospacing="0"/>
              <w:ind w:left="720"/>
              <w:jc w:val="both"/>
              <w:textAlignment w:val="baseline"/>
              <w:rPr>
                <w:rStyle w:val="eop"/>
                <w:rFonts w:ascii="Calibri" w:hAnsi="Calibri" w:cs="Calibri"/>
                <w:sz w:val="22"/>
                <w:szCs w:val="22"/>
              </w:rPr>
            </w:pPr>
          </w:p>
          <w:p w14:paraId="2DFC9EB1" w14:textId="4186B261" w:rsidR="00BB168D" w:rsidRPr="00B5104B" w:rsidRDefault="00B5104B" w:rsidP="0065759B">
            <w:pPr>
              <w:pStyle w:val="paragraph"/>
              <w:spacing w:before="0" w:beforeAutospacing="0" w:after="0" w:afterAutospacing="0"/>
              <w:ind w:left="720"/>
              <w:jc w:val="both"/>
              <w:textAlignment w:val="baseline"/>
              <w:rPr>
                <w:rFonts w:ascii="Segoe UI" w:hAnsi="Segoe UI" w:cs="Segoe UI"/>
                <w:sz w:val="20"/>
                <w:szCs w:val="20"/>
              </w:rPr>
            </w:pPr>
            <w:r w:rsidRPr="00B5104B">
              <w:rPr>
                <w:rFonts w:ascii="Segoe UI" w:hAnsi="Segoe UI" w:cs="Segoe UI"/>
                <w:sz w:val="20"/>
                <w:szCs w:val="20"/>
              </w:rPr>
              <w:t>Staff use adaptive teaching approaches to meet individual needs whilst maintaining high expectations for all learners. Adaptations are made through curriculum design, support strategies, communication methods, resources, pace, and levels of independence rather than through lowering curriculum ambition. Teachers draw on assessment information, therapeutic advice and individual targets to ensure pupils can successfully access learning</w:t>
            </w:r>
          </w:p>
          <w:p w14:paraId="748FD58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CFFBF6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Students with more significant difficulties are highlighted and offered more intensive and frequent 1:1 intervention, within class or within our specialist 1:1 teacher. This is to provide targeted support within personalised areas of need.</w:t>
            </w:r>
            <w:r>
              <w:rPr>
                <w:rStyle w:val="eop"/>
                <w:rFonts w:ascii="Calibri" w:hAnsi="Calibri" w:cs="Calibri"/>
                <w:sz w:val="22"/>
                <w:szCs w:val="22"/>
              </w:rPr>
              <w:t> </w:t>
            </w:r>
          </w:p>
          <w:p w14:paraId="0A5E11E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5E1BC0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school has strong links with Youth Support Services (or other bodies that replaced Connexions), local businesses, local colleges and training colleges for future pathways and work-related learning. Pupils access several vocational courses across a wide range of providers including: Sparsholt College, Brockenhurst College, Southampton City College, Totton College, Kingston Maurward College and Bournemouth and Poole College. We aim for our pupils to be forward thinking, therefore provide access to an independent career’s advisor, as well as intensive support as they transition through the 14-19 curriculum.</w:t>
            </w:r>
            <w:r>
              <w:rPr>
                <w:rStyle w:val="eop"/>
                <w:rFonts w:ascii="Calibri" w:hAnsi="Calibri" w:cs="Calibri"/>
                <w:sz w:val="22"/>
                <w:szCs w:val="22"/>
              </w:rPr>
              <w:t> </w:t>
            </w:r>
          </w:p>
          <w:p w14:paraId="4FF86FE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8EAC73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curriculum is designed in a way that enables students to take back ownership of their learning, with support from staff to help them to learn, process, practise, and revise/retrieve, over-learn and be able to generalise new skills across the curriculum and outside of school. The curriculum is increasingly specialised and individualised for all students whose expected outcomes differ in a variety of ways.</w:t>
            </w:r>
            <w:r>
              <w:rPr>
                <w:rStyle w:val="eop"/>
                <w:rFonts w:ascii="Calibri" w:hAnsi="Calibri" w:cs="Calibri"/>
                <w:sz w:val="22"/>
                <w:szCs w:val="22"/>
              </w:rPr>
              <w:t> </w:t>
            </w:r>
          </w:p>
          <w:p w14:paraId="31E8727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D7B82D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Coxlease School site encompasses a range of facilities to support learning, these include:</w:t>
            </w:r>
            <w:r>
              <w:rPr>
                <w:rStyle w:val="eop"/>
                <w:rFonts w:ascii="Calibri" w:hAnsi="Calibri" w:cs="Calibri"/>
                <w:sz w:val="22"/>
                <w:szCs w:val="22"/>
              </w:rPr>
              <w:t> </w:t>
            </w:r>
          </w:p>
          <w:p w14:paraId="46573C8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BB92F3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lastRenderedPageBreak/>
              <w:t>Sports Hall and Fitness Suite</w:t>
            </w:r>
            <w:r>
              <w:rPr>
                <w:rStyle w:val="eop"/>
                <w:rFonts w:ascii="Calibri" w:hAnsi="Calibri" w:cs="Calibri"/>
                <w:sz w:val="22"/>
                <w:szCs w:val="22"/>
              </w:rPr>
              <w:t> </w:t>
            </w:r>
          </w:p>
          <w:p w14:paraId="2A55A26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Art Studio</w:t>
            </w:r>
            <w:r>
              <w:rPr>
                <w:rStyle w:val="eop"/>
                <w:rFonts w:ascii="Calibri" w:hAnsi="Calibri" w:cs="Calibri"/>
                <w:sz w:val="22"/>
                <w:szCs w:val="22"/>
              </w:rPr>
              <w:t> </w:t>
            </w:r>
          </w:p>
          <w:p w14:paraId="32443D8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Extensive grounds and play area as well as outdoor fitness equipment</w:t>
            </w:r>
            <w:r>
              <w:rPr>
                <w:rStyle w:val="eop"/>
                <w:rFonts w:ascii="Calibri" w:hAnsi="Calibri" w:cs="Calibri"/>
                <w:sz w:val="22"/>
                <w:szCs w:val="22"/>
              </w:rPr>
              <w:t> </w:t>
            </w:r>
          </w:p>
          <w:p w14:paraId="7EFA5F4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Outdoor Tennis/basketball Court</w:t>
            </w:r>
            <w:r>
              <w:rPr>
                <w:rStyle w:val="eop"/>
                <w:rFonts w:ascii="Calibri" w:hAnsi="Calibri" w:cs="Calibri"/>
                <w:sz w:val="22"/>
                <w:szCs w:val="22"/>
              </w:rPr>
              <w:t> </w:t>
            </w:r>
          </w:p>
          <w:p w14:paraId="6625255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STEM Lab</w:t>
            </w:r>
            <w:r>
              <w:rPr>
                <w:rStyle w:val="eop"/>
                <w:rFonts w:ascii="Calibri" w:hAnsi="Calibri" w:cs="Calibri"/>
                <w:sz w:val="22"/>
                <w:szCs w:val="22"/>
              </w:rPr>
              <w:t> </w:t>
            </w:r>
          </w:p>
          <w:p w14:paraId="3A15731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Science Lab</w:t>
            </w:r>
            <w:r>
              <w:rPr>
                <w:rStyle w:val="eop"/>
                <w:rFonts w:ascii="Calibri" w:hAnsi="Calibri" w:cs="Calibri"/>
                <w:sz w:val="22"/>
                <w:szCs w:val="22"/>
              </w:rPr>
              <w:t> </w:t>
            </w:r>
          </w:p>
          <w:p w14:paraId="63EBF01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Performance Arts Studio</w:t>
            </w:r>
            <w:r>
              <w:rPr>
                <w:rStyle w:val="eop"/>
                <w:rFonts w:ascii="Calibri" w:hAnsi="Calibri" w:cs="Calibri"/>
                <w:sz w:val="22"/>
                <w:szCs w:val="22"/>
              </w:rPr>
              <w:t> </w:t>
            </w:r>
          </w:p>
          <w:p w14:paraId="6D66CD4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Horticulture and Forest skills development site</w:t>
            </w:r>
            <w:r>
              <w:rPr>
                <w:rStyle w:val="eop"/>
                <w:rFonts w:ascii="Calibri" w:hAnsi="Calibri" w:cs="Calibri"/>
                <w:sz w:val="22"/>
                <w:szCs w:val="22"/>
              </w:rPr>
              <w:t> </w:t>
            </w:r>
          </w:p>
          <w:p w14:paraId="1BDD8FE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DE687D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Where the school is unable to accommodate some activities such as horse riding, climbing, swimming, sailing, skiing, we have links with local businesses and include these as part of our enrichment programme. This enables our pupils to receive further life experiences and continue to build on their social skills and resilience.</w:t>
            </w:r>
            <w:r>
              <w:rPr>
                <w:rStyle w:val="eop"/>
                <w:rFonts w:ascii="Calibri" w:hAnsi="Calibri" w:cs="Calibri"/>
                <w:sz w:val="22"/>
                <w:szCs w:val="22"/>
              </w:rPr>
              <w:t> </w:t>
            </w:r>
          </w:p>
          <w:p w14:paraId="2FF5B3F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00616C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weekly timetabled sessions for Enrichment for every student enable them to experience activities they would not normally choose and often result in newfound skills which they are able to continue outside of school. The Enrichment program is designed to encompass, sports, culture, such as museum visit and theatre visits, as well as more mundane activities such as forest walks and enjoying our local environment. Many of these are vital to increase the capital culture that students need to be able to build their confidence and knowledge of the world around them.</w:t>
            </w:r>
            <w:r>
              <w:rPr>
                <w:rStyle w:val="eop"/>
                <w:rFonts w:ascii="Calibri" w:hAnsi="Calibri" w:cs="Calibri"/>
                <w:sz w:val="22"/>
                <w:szCs w:val="22"/>
              </w:rPr>
              <w:t> </w:t>
            </w:r>
          </w:p>
          <w:p w14:paraId="04A4701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36BF04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At Coxlease, it is important that our pupils are exposed to up and upcoming pedagogical teaching techniques, as well as, the highest quality of teaching, therefore specialist leads are deployed to support in core and non-core subject areas.</w:t>
            </w:r>
            <w:r>
              <w:rPr>
                <w:rStyle w:val="eop"/>
                <w:rFonts w:ascii="Calibri" w:hAnsi="Calibri" w:cs="Calibri"/>
                <w:sz w:val="22"/>
                <w:szCs w:val="22"/>
              </w:rPr>
              <w:t> </w:t>
            </w:r>
          </w:p>
          <w:p w14:paraId="4EECB7F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A5A318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Overview of the curriculum:</w:t>
            </w:r>
            <w:r>
              <w:rPr>
                <w:rStyle w:val="eop"/>
                <w:rFonts w:ascii="Calibri" w:hAnsi="Calibri" w:cs="Calibri"/>
                <w:sz w:val="22"/>
                <w:szCs w:val="22"/>
              </w:rPr>
              <w:t> </w:t>
            </w:r>
          </w:p>
          <w:p w14:paraId="212B0E1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BC8607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Academic Education components – Timetable of class lessons in line with NC 2014 – (records / tests / assessments)</w:t>
            </w:r>
            <w:r>
              <w:rPr>
                <w:rStyle w:val="eop"/>
                <w:rFonts w:ascii="Calibri" w:hAnsi="Calibri" w:cs="Calibri"/>
                <w:sz w:val="22"/>
                <w:szCs w:val="22"/>
              </w:rPr>
              <w:t> </w:t>
            </w:r>
          </w:p>
          <w:p w14:paraId="2129CCD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BA30CA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Self -esteem and Confidence Building and Communication – individual and group work, interventions and Therapy support. – (Speech and Language assessments, therapists and support staff)</w:t>
            </w:r>
            <w:r>
              <w:rPr>
                <w:rStyle w:val="eop"/>
                <w:rFonts w:ascii="Calibri" w:hAnsi="Calibri" w:cs="Calibri"/>
                <w:sz w:val="22"/>
                <w:szCs w:val="22"/>
              </w:rPr>
              <w:t> </w:t>
            </w:r>
          </w:p>
          <w:p w14:paraId="192901E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53B3E0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Physical and Emotional Wellbeing – Individual and Group Work, Therapy support, SEAL, Outdoor Education, support staff</w:t>
            </w:r>
            <w:r>
              <w:rPr>
                <w:rStyle w:val="eop"/>
                <w:rFonts w:ascii="Calibri" w:hAnsi="Calibri" w:cs="Calibri"/>
                <w:sz w:val="22"/>
                <w:szCs w:val="22"/>
              </w:rPr>
              <w:t> </w:t>
            </w:r>
          </w:p>
          <w:p w14:paraId="5CC7927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F49FB9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Personal and Social - Individual and group work, interventions and Therapy support. – (Psychological and social assessments, records, talking with pupils and families)</w:t>
            </w:r>
            <w:r>
              <w:rPr>
                <w:rStyle w:val="eop"/>
                <w:rFonts w:ascii="Calibri" w:hAnsi="Calibri" w:cs="Calibri"/>
                <w:sz w:val="22"/>
                <w:szCs w:val="22"/>
              </w:rPr>
              <w:t> </w:t>
            </w:r>
          </w:p>
          <w:p w14:paraId="0445204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AF4109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Independence Training and Life Skills - Individual and group lessons, activities and specialist / enhanced support, (Duke of Edinburgh, AQA Unit Awards)</w:t>
            </w:r>
            <w:r>
              <w:rPr>
                <w:rStyle w:val="eop"/>
                <w:rFonts w:ascii="Calibri" w:hAnsi="Calibri" w:cs="Calibri"/>
                <w:sz w:val="22"/>
                <w:szCs w:val="22"/>
              </w:rPr>
              <w:t> </w:t>
            </w:r>
          </w:p>
          <w:p w14:paraId="302D780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B62721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Home and Leisure Activities - Extracurricular activities and extended programmes. </w:t>
            </w:r>
            <w:proofErr w:type="gramStart"/>
            <w:r>
              <w:rPr>
                <w:rStyle w:val="normaltextrun"/>
                <w:rFonts w:ascii="Calibri" w:hAnsi="Calibri" w:cs="Calibri"/>
                <w:sz w:val="22"/>
                <w:szCs w:val="22"/>
              </w:rPr>
              <w:t>( conversations</w:t>
            </w:r>
            <w:proofErr w:type="gramEnd"/>
            <w:r>
              <w:rPr>
                <w:rStyle w:val="normaltextrun"/>
                <w:rFonts w:ascii="Calibri" w:hAnsi="Calibri" w:cs="Calibri"/>
                <w:sz w:val="22"/>
                <w:szCs w:val="22"/>
              </w:rPr>
              <w:t> with pupils and families)</w:t>
            </w:r>
            <w:r>
              <w:rPr>
                <w:rStyle w:val="eop"/>
                <w:rFonts w:ascii="Calibri" w:hAnsi="Calibri" w:cs="Calibri"/>
                <w:sz w:val="22"/>
                <w:szCs w:val="22"/>
              </w:rPr>
              <w:t> </w:t>
            </w:r>
          </w:p>
          <w:p w14:paraId="6ABFDC7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D7A4BC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SMSC &amp; British Values and Culture capital.</w:t>
            </w:r>
            <w:r>
              <w:rPr>
                <w:rStyle w:val="eop"/>
                <w:rFonts w:ascii="Calibri" w:hAnsi="Calibri" w:cs="Calibri"/>
                <w:sz w:val="22"/>
                <w:szCs w:val="22"/>
              </w:rPr>
              <w:t> </w:t>
            </w:r>
          </w:p>
          <w:p w14:paraId="37B8E243"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23165A62" w14:textId="4ACCF231" w:rsidR="0065759B" w:rsidRPr="0021017D" w:rsidRDefault="0065759B" w:rsidP="0065759B">
            <w:pPr>
              <w:pStyle w:val="ListParagraph"/>
              <w:ind w:left="0"/>
            </w:pPr>
            <w:r>
              <w:rPr>
                <w:rStyle w:val="eop"/>
                <w:rFonts w:ascii="Calibri" w:hAnsi="Calibri" w:cs="Calibri"/>
              </w:rPr>
              <w:t> </w:t>
            </w:r>
          </w:p>
        </w:tc>
      </w:tr>
      <w:tr w:rsidR="0065759B" w:rsidRPr="0021017D" w14:paraId="4071A47B"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3B4E286D" w14:textId="06BFE67D" w:rsidR="0065759B" w:rsidRPr="0021017D" w:rsidRDefault="0065759B" w:rsidP="0065759B">
            <w:pPr>
              <w:pStyle w:val="ListParagraph"/>
              <w:numPr>
                <w:ilvl w:val="0"/>
                <w:numId w:val="2"/>
              </w:numPr>
              <w:rPr>
                <w:b/>
              </w:rPr>
            </w:pPr>
            <w:r>
              <w:rPr>
                <w:rStyle w:val="normaltextrun"/>
                <w:rFonts w:ascii="Calibri" w:hAnsi="Calibri" w:cs="Calibri"/>
                <w:b/>
                <w:bCs/>
              </w:rPr>
              <w:lastRenderedPageBreak/>
              <w:t>Curriculum by year grouping</w:t>
            </w:r>
            <w:r>
              <w:rPr>
                <w:rStyle w:val="eop"/>
                <w:rFonts w:ascii="Calibri" w:hAnsi="Calibri" w:cs="Calibri"/>
              </w:rPr>
              <w:t> </w:t>
            </w:r>
          </w:p>
        </w:tc>
      </w:tr>
      <w:tr w:rsidR="0065759B" w:rsidRPr="0021017D" w14:paraId="1E9A0D7D"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0AFA020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lastRenderedPageBreak/>
              <w:t>KS2 and KS3</w:t>
            </w:r>
            <w:r>
              <w:rPr>
                <w:rStyle w:val="eop"/>
                <w:rFonts w:ascii="Calibri" w:hAnsi="Calibri" w:cs="Calibri"/>
                <w:sz w:val="22"/>
                <w:szCs w:val="22"/>
              </w:rPr>
              <w:t> </w:t>
            </w:r>
          </w:p>
          <w:p w14:paraId="342DB93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9273C8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Within KS2 &amp; KS3 we adopt and maintain the nurture approach as a means of delivering the curriculum. We strongly believe our pupils benefit greatly from a consistent lead teacher, and minimised transitions between </w:t>
            </w:r>
            <w:proofErr w:type="gramStart"/>
            <w:r>
              <w:rPr>
                <w:rStyle w:val="normaltextrun"/>
                <w:rFonts w:ascii="Calibri" w:hAnsi="Calibri" w:cs="Calibri"/>
                <w:sz w:val="22"/>
                <w:szCs w:val="22"/>
              </w:rPr>
              <w:t>classes,  for</w:t>
            </w:r>
            <w:proofErr w:type="gramEnd"/>
            <w:r>
              <w:rPr>
                <w:rStyle w:val="normaltextrun"/>
                <w:rFonts w:ascii="Calibri" w:hAnsi="Calibri" w:cs="Calibri"/>
                <w:sz w:val="22"/>
                <w:szCs w:val="22"/>
              </w:rPr>
              <w:t> core subjects and some non-core subjects, such as Learning Journey, History, Geography and Social Skills. We see it as vital that our pupils build positive, trusting relationships with staff to then be able to access the curriculum successfully. Coxlease School delivers all subjects through a thematic approach, which is underpinned by a half-termly overarching theme, which is reflected throughout the whole school.</w:t>
            </w:r>
            <w:r>
              <w:rPr>
                <w:rStyle w:val="eop"/>
                <w:rFonts w:ascii="Calibri" w:hAnsi="Calibri" w:cs="Calibri"/>
                <w:sz w:val="22"/>
                <w:szCs w:val="22"/>
              </w:rPr>
              <w:t> </w:t>
            </w:r>
          </w:p>
          <w:p w14:paraId="514B220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A65257C"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Our core teaching of reading, writing and maths is delivered mainly within the morning lessons; we feel keeping to consistent routine is as effective as having a lead teacher for our younger pupils. Our reading is taught using a key skills coverage approach (VIPERS); however, we strongly believe the teaching of effective English will always lend itself to having rich and varied vocabulary. We have also implemented Accelerated reader as our main reading scheme, enabling </w:t>
            </w:r>
            <w:proofErr w:type="spellStart"/>
            <w:r>
              <w:rPr>
                <w:rStyle w:val="normaltextrun"/>
                <w:rFonts w:ascii="Calibri" w:hAnsi="Calibri" w:cs="Calibri"/>
                <w:sz w:val="22"/>
                <w:szCs w:val="22"/>
              </w:rPr>
              <w:t>stduents</w:t>
            </w:r>
            <w:proofErr w:type="spellEnd"/>
            <w:r>
              <w:rPr>
                <w:rStyle w:val="normaltextrun"/>
                <w:rFonts w:ascii="Calibri" w:hAnsi="Calibri" w:cs="Calibri"/>
                <w:sz w:val="22"/>
                <w:szCs w:val="22"/>
              </w:rPr>
              <w:t> to have choice in their reading and enabling more reading for pleasure. Our pupils may lack experience when considering a positive reading culture and therefore have not been exposed to a variety of texts and the teaching of vocabulary. We aim to build this for pupils by encouraging them to stretch further into the world of reading through text exposure and class novel work. Our writing model adopts a ‘writing for pleasure’ approach and we strongly encourage our pupils to take ownership of their writing and most importantly, its purpose. We cover a range of writing genres throughout the academic year, using our reading lessons, as an opportunity to allow our pupils to study them further. The pupils are encouraged to follow a writing process of generating ideas, planning, drafting, revising, editing and publishing.</w:t>
            </w:r>
            <w:r>
              <w:rPr>
                <w:rStyle w:val="eop"/>
                <w:rFonts w:ascii="Calibri" w:hAnsi="Calibri" w:cs="Calibri"/>
                <w:sz w:val="22"/>
                <w:szCs w:val="22"/>
              </w:rPr>
              <w:t> </w:t>
            </w:r>
          </w:p>
          <w:p w14:paraId="255BCFB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E3BF51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teaching of mathematics through a real-life teaching model of consolidating key skills (fluency), problem solving, and reasoning supports our pupils in deepening their understanding of the subject and prepares them for real-life mathematical challenges that they may face. We support this style of teaching with practical learning opportunities and the use of tangible resources, as a way of consolidating the pupils’ knowledge and understanding.</w:t>
            </w:r>
            <w:r>
              <w:rPr>
                <w:rStyle w:val="eop"/>
                <w:rFonts w:ascii="Calibri" w:hAnsi="Calibri" w:cs="Calibri"/>
                <w:sz w:val="22"/>
                <w:szCs w:val="22"/>
              </w:rPr>
              <w:t> </w:t>
            </w:r>
          </w:p>
          <w:p w14:paraId="6D3594B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B97473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Science and some of our non-core subjects are delivered by specialists, this includes subjects such as PE, Art, Performing Arts and STEM. For our KS2 &amp; KS3 pupils, these subjects are split accordingly in our timetable with science being delivered with the support of the lead teachers.</w:t>
            </w:r>
            <w:r>
              <w:rPr>
                <w:rStyle w:val="eop"/>
                <w:rFonts w:ascii="Calibri" w:hAnsi="Calibri" w:cs="Calibri"/>
                <w:sz w:val="22"/>
                <w:szCs w:val="22"/>
              </w:rPr>
              <w:t> </w:t>
            </w:r>
          </w:p>
          <w:p w14:paraId="3594B45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4D67A5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Due to gaps in our pupils learning, we teach all core subjects to the appropriate academic age in a way that is best suited to their learning needs. We see this as an effective way to close prior learning gaps and support our students in making the best possible progress according to their learning need.</w:t>
            </w:r>
            <w:r>
              <w:rPr>
                <w:rStyle w:val="eop"/>
                <w:rFonts w:ascii="Calibri" w:hAnsi="Calibri" w:cs="Calibri"/>
                <w:sz w:val="22"/>
                <w:szCs w:val="22"/>
              </w:rPr>
              <w:t> </w:t>
            </w:r>
          </w:p>
          <w:p w14:paraId="5321340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BD6B0A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Although we have adopted this approach within our core curriculum delivery, we maintain that our pupils must experience learning topics that reflect their chronological age, but to a SEMH appropriate level. All our non-core subjects address the appropriate learning outcomes according to their current key stage. This supports us in ensuring our pupils experience a cohesive and progressive curriculum throughout their time at </w:t>
            </w:r>
            <w:proofErr w:type="gramStart"/>
            <w:r>
              <w:rPr>
                <w:rStyle w:val="normaltextrun"/>
                <w:rFonts w:ascii="Calibri" w:hAnsi="Calibri" w:cs="Calibri"/>
                <w:sz w:val="22"/>
                <w:szCs w:val="22"/>
              </w:rPr>
              <w:t>Coxlease School, and</w:t>
            </w:r>
            <w:proofErr w:type="gramEnd"/>
            <w:r>
              <w:rPr>
                <w:rStyle w:val="normaltextrun"/>
                <w:rFonts w:ascii="Calibri" w:hAnsi="Calibri" w:cs="Calibri"/>
                <w:sz w:val="22"/>
                <w:szCs w:val="22"/>
              </w:rPr>
              <w:t xml:space="preserve"> enables our students to have learning and knowledge in line with their peers in a mainstream setting.</w:t>
            </w:r>
            <w:r>
              <w:rPr>
                <w:rStyle w:val="eop"/>
                <w:rFonts w:ascii="Calibri" w:hAnsi="Calibri" w:cs="Calibri"/>
                <w:sz w:val="22"/>
                <w:szCs w:val="22"/>
              </w:rPr>
              <w:t> </w:t>
            </w:r>
          </w:p>
          <w:p w14:paraId="364335D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lastRenderedPageBreak/>
              <w:t> </w:t>
            </w:r>
          </w:p>
          <w:p w14:paraId="4B75E7D4"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We aim for cross-curricular links and enrichment opportunities where possible within our curriculum. We hold a holistic approach when delivering the teaching and learning and therefore encourage our pupils to take part in real-life learning opportunities in every subject.</w:t>
            </w:r>
            <w:r>
              <w:rPr>
                <w:rStyle w:val="eop"/>
                <w:rFonts w:ascii="Calibri" w:hAnsi="Calibri" w:cs="Calibri"/>
                <w:sz w:val="22"/>
                <w:szCs w:val="22"/>
              </w:rPr>
              <w:t> </w:t>
            </w:r>
          </w:p>
          <w:p w14:paraId="054B7E9F"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3C453BA1"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KS4</w:t>
            </w:r>
            <w:r>
              <w:rPr>
                <w:rStyle w:val="eop"/>
                <w:rFonts w:ascii="Calibri" w:hAnsi="Calibri" w:cs="Calibri"/>
                <w:sz w:val="22"/>
                <w:szCs w:val="22"/>
              </w:rPr>
              <w:t> </w:t>
            </w:r>
          </w:p>
          <w:p w14:paraId="470D6D39"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6924067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We believe that most pupils enter KS4 socially and emotionally ready to adopt an options timetable. Our KS2 &amp; KS3 curriculum model prepares our KS4 pupils for an explicit learning approach, which will lead them into further learning confidence, independence, and resilience. However, for those that are not ready we do have a continuing KS4 nurture class where they learn core subjects with their class teacher but join, the rest of their year group for Options subjects.</w:t>
            </w:r>
            <w:r>
              <w:rPr>
                <w:rStyle w:val="eop"/>
                <w:rFonts w:ascii="Calibri" w:hAnsi="Calibri" w:cs="Calibri"/>
                <w:sz w:val="22"/>
                <w:szCs w:val="22"/>
              </w:rPr>
              <w:t> </w:t>
            </w:r>
          </w:p>
          <w:p w14:paraId="2618C62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F7634C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Using our overarching theme, KS4 are taught more explicitly. Our pupils participate in key learning, such as Social Skills and PSHE to support their emotional and social progress. We see this is as vital to developing skills, which will lead them to achieving a GCSE level in core subjects. All core subjects are compulsory within the timetable, however some pupils wish to study these core subjects further and are given the option to do so, such as English Literature.</w:t>
            </w:r>
            <w:r>
              <w:rPr>
                <w:rStyle w:val="eop"/>
                <w:rFonts w:ascii="Calibri" w:hAnsi="Calibri" w:cs="Calibri"/>
                <w:sz w:val="22"/>
                <w:szCs w:val="22"/>
              </w:rPr>
              <w:t> </w:t>
            </w:r>
          </w:p>
          <w:p w14:paraId="14D3D77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DFDBEE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Our KS4 pupils are introduced to an options programme, allowing them to direct their choice of study into areas that they find most interesting and would like to obtain a GCSE in. Students are directed through choosing their programme of study, which may include careers discussion, areas of strength and their preferred way of learning (practical, coursework, and exam).</w:t>
            </w:r>
            <w:r>
              <w:rPr>
                <w:rStyle w:val="eop"/>
                <w:rFonts w:ascii="Calibri" w:hAnsi="Calibri" w:cs="Calibri"/>
                <w:sz w:val="22"/>
                <w:szCs w:val="22"/>
              </w:rPr>
              <w:t> </w:t>
            </w:r>
          </w:p>
          <w:p w14:paraId="2A91997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EB9DD4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At Coxlease School, we feel our KS4 pupils should still be part of our experienced-based learning ethos and therefore participate in enrichment opportunities and further learning beyond an academic classroom. As a key part of our curriculum, we choose to build on positive life experiences and encourage to seek further opportunities that will support them in their career decisions. This can be addressed in a variety of ways through enrichment opportunities, sports participation, and Duke of Edinburgh Award and the newly added general studies which covers, life skills such as budgeting and daily admin </w:t>
            </w:r>
            <w:proofErr w:type="gramStart"/>
            <w:r>
              <w:rPr>
                <w:rStyle w:val="normaltextrun"/>
                <w:rFonts w:ascii="Calibri" w:hAnsi="Calibri" w:cs="Calibri"/>
                <w:sz w:val="22"/>
                <w:szCs w:val="22"/>
              </w:rPr>
              <w:t>tasks .</w:t>
            </w:r>
            <w:proofErr w:type="gramEnd"/>
            <w:r>
              <w:rPr>
                <w:rStyle w:val="eop"/>
                <w:rFonts w:ascii="Calibri" w:hAnsi="Calibri" w:cs="Calibri"/>
                <w:sz w:val="22"/>
                <w:szCs w:val="22"/>
              </w:rPr>
              <w:t> </w:t>
            </w:r>
          </w:p>
          <w:p w14:paraId="2B6B8FB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8762B6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86C4E9C"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Outreach Programme</w:t>
            </w:r>
            <w:r>
              <w:rPr>
                <w:rStyle w:val="eop"/>
                <w:rFonts w:ascii="Calibri" w:hAnsi="Calibri" w:cs="Calibri"/>
                <w:sz w:val="22"/>
                <w:szCs w:val="22"/>
              </w:rPr>
              <w:t> </w:t>
            </w:r>
          </w:p>
          <w:p w14:paraId="7E108CFC"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Outreach programme is available for those who are struggling on the main school site and benefit from time away from peers and shorter education hours in a less busy environment, either on a permanent or temporary basis. Most teaching takes place at the Hub on a one-to-one basis.</w:t>
            </w:r>
            <w:r>
              <w:rPr>
                <w:rStyle w:val="eop"/>
                <w:rFonts w:ascii="Calibri" w:hAnsi="Calibri" w:cs="Calibri"/>
                <w:sz w:val="22"/>
                <w:szCs w:val="22"/>
              </w:rPr>
              <w:t> </w:t>
            </w:r>
          </w:p>
          <w:p w14:paraId="5BFDA95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D5649F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It is vital that the students continue to be able to socialise with peers and work on skills gained by spending time with others.  Therefore, as well as one-to-one sessions, we have carefully supported group lessons during the week to enable students to mix with others.</w:t>
            </w:r>
            <w:r>
              <w:rPr>
                <w:rStyle w:val="eop"/>
                <w:rFonts w:ascii="Calibri" w:hAnsi="Calibri" w:cs="Calibri"/>
                <w:sz w:val="22"/>
                <w:szCs w:val="22"/>
              </w:rPr>
              <w:t> </w:t>
            </w:r>
          </w:p>
          <w:p w14:paraId="625F8C7F"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069DDE3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161F9E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curriculum provides opportunities for pupil voice through choice of topics, pathways, and open and inclusive discussion, subjects covered are Maths and English, PE and social skills, students also have access to the subjects being taught on the main site as and when that become appropriate for them.</w:t>
            </w:r>
            <w:r>
              <w:rPr>
                <w:rStyle w:val="eop"/>
                <w:rFonts w:ascii="Calibri" w:hAnsi="Calibri" w:cs="Calibri"/>
                <w:sz w:val="22"/>
                <w:szCs w:val="22"/>
              </w:rPr>
              <w:t> </w:t>
            </w:r>
          </w:p>
          <w:p w14:paraId="56BC252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lastRenderedPageBreak/>
              <w:t> </w:t>
            </w:r>
          </w:p>
          <w:p w14:paraId="0AE9F8C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New skills learned are linked to the Functional Skills paper allowing students to understand longer term learning outcomes and build upon skills that have been taught at Key Stage 3/4. They are also presented in a way that is relevant to their everyday life experience.</w:t>
            </w:r>
            <w:r>
              <w:rPr>
                <w:rStyle w:val="eop"/>
                <w:rFonts w:ascii="Calibri" w:hAnsi="Calibri" w:cs="Calibri"/>
                <w:sz w:val="22"/>
                <w:szCs w:val="22"/>
              </w:rPr>
              <w:t> </w:t>
            </w:r>
          </w:p>
          <w:p w14:paraId="4CF89E5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8DF391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Student learning is modelled and scaffolded throughout. The use of the Shanghai method of “I do, we do, you do” is implemented to improve students’ confidence and as an aid to embed learning. Students will be provided with resources and examples to aid their learning with the vision that this scaffold will be slowly taken away once they are confident at applying these themselves. These are reinforced in the classroom as a support mechanism should this be needed.</w:t>
            </w:r>
            <w:r>
              <w:rPr>
                <w:rStyle w:val="eop"/>
                <w:rFonts w:ascii="Calibri" w:hAnsi="Calibri" w:cs="Calibri"/>
                <w:sz w:val="22"/>
                <w:szCs w:val="22"/>
              </w:rPr>
              <w:t> </w:t>
            </w:r>
          </w:p>
          <w:p w14:paraId="269EC84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3476353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Formative assessment for learning practises is embedded throughout schemes of work: Verbal feedback, retrieval practise, quick-fire questions, comprehension tasks and plenaries. Summative assessment takes place at the start and end of every topic. A pre/post assessment has been embedded into the learning journey to assess and track progress in that area. Rising Stars assessments are completed every third week of the new half term. The students are also </w:t>
            </w:r>
            <w:proofErr w:type="spellStart"/>
            <w:r>
              <w:rPr>
                <w:rStyle w:val="normaltextrun"/>
                <w:rFonts w:ascii="Calibri" w:hAnsi="Calibri" w:cs="Calibri"/>
                <w:sz w:val="22"/>
                <w:szCs w:val="22"/>
              </w:rPr>
              <w:t>summatively</w:t>
            </w:r>
            <w:proofErr w:type="spellEnd"/>
            <w:r>
              <w:rPr>
                <w:rStyle w:val="normaltextrun"/>
                <w:rFonts w:ascii="Calibri" w:hAnsi="Calibri" w:cs="Calibri"/>
                <w:sz w:val="22"/>
                <w:szCs w:val="22"/>
              </w:rPr>
              <w:t> assessed in line with the AQA functional skills papers to assess where strengths and potential weaknesses are.</w:t>
            </w:r>
            <w:r>
              <w:rPr>
                <w:rStyle w:val="eop"/>
                <w:rFonts w:ascii="Calibri" w:hAnsi="Calibri" w:cs="Calibri"/>
                <w:sz w:val="22"/>
                <w:szCs w:val="22"/>
              </w:rPr>
              <w:t> </w:t>
            </w:r>
          </w:p>
          <w:p w14:paraId="35E46EA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774BC5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Students are regularly invited to share their work with others, offering their own perspectives and opinions whilst respecting those of others.</w:t>
            </w:r>
            <w:r>
              <w:rPr>
                <w:rStyle w:val="eop"/>
                <w:rFonts w:ascii="Calibri" w:hAnsi="Calibri" w:cs="Calibri"/>
                <w:sz w:val="22"/>
                <w:szCs w:val="22"/>
              </w:rPr>
              <w:t> </w:t>
            </w:r>
          </w:p>
          <w:p w14:paraId="7469B1F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5DC32B6"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They continue to benefit from an academically- appropriate curriculum and are targeted to return to a full-time provision as and when is appropriate, with the appropriate support.  </w:t>
            </w:r>
            <w:r>
              <w:rPr>
                <w:rStyle w:val="eop"/>
                <w:rFonts w:ascii="Calibri" w:hAnsi="Calibri" w:cs="Calibri"/>
                <w:sz w:val="22"/>
                <w:szCs w:val="22"/>
              </w:rPr>
              <w:t> </w:t>
            </w:r>
          </w:p>
          <w:p w14:paraId="74849D78" w14:textId="3B922099" w:rsidR="0065759B" w:rsidRPr="0021017D" w:rsidRDefault="0065759B" w:rsidP="0065759B">
            <w:pPr>
              <w:pStyle w:val="ListParagraph"/>
              <w:ind w:left="0"/>
            </w:pPr>
            <w:r>
              <w:rPr>
                <w:rStyle w:val="eop"/>
                <w:rFonts w:ascii="Calibri" w:hAnsi="Calibri" w:cs="Calibri"/>
              </w:rPr>
              <w:t> </w:t>
            </w:r>
          </w:p>
        </w:tc>
      </w:tr>
      <w:tr w:rsidR="0065759B" w:rsidRPr="0021017D" w14:paraId="1A6BC83C"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170448DB" w14:textId="4B412B97" w:rsidR="0065759B" w:rsidRPr="0021017D" w:rsidRDefault="0065759B" w:rsidP="0065759B">
            <w:pPr>
              <w:pStyle w:val="ListParagraph"/>
              <w:numPr>
                <w:ilvl w:val="0"/>
                <w:numId w:val="2"/>
              </w:numPr>
              <w:rPr>
                <w:b/>
              </w:rPr>
            </w:pPr>
            <w:r>
              <w:rPr>
                <w:rStyle w:val="normaltextrun"/>
                <w:rFonts w:ascii="Calibri" w:hAnsi="Calibri" w:cs="Calibri"/>
                <w:b/>
                <w:bCs/>
              </w:rPr>
              <w:lastRenderedPageBreak/>
              <w:t>Post 16</w:t>
            </w:r>
            <w:r>
              <w:rPr>
                <w:rStyle w:val="eop"/>
                <w:rFonts w:ascii="Calibri" w:hAnsi="Calibri" w:cs="Calibri"/>
              </w:rPr>
              <w:t> </w:t>
            </w:r>
          </w:p>
        </w:tc>
      </w:tr>
      <w:tr w:rsidR="0065759B" w:rsidRPr="0021017D" w14:paraId="31175E62"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1E322589"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04D6BEE8"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Calibri" w:hAnsi="Calibri" w:cs="Calibri"/>
                <w:sz w:val="22"/>
                <w:szCs w:val="22"/>
              </w:rPr>
              <w:t>Following on from the support and careers guidance given over key stage 4, learners are supported in applying for a suitable course(s) at either A level, GCSE or Vocational Level. Through ongoing transition work with the learners, their parents and teaching staff, learners will have visited a variety of post 16 provisions including local colleges and the Coxlease Post 16 provisions and make an informed decision, in conjunction with the Local Authority, as to the best provision for them.</w:t>
            </w:r>
            <w:r>
              <w:rPr>
                <w:rStyle w:val="eop"/>
                <w:rFonts w:ascii="Calibri" w:hAnsi="Calibri" w:cs="Calibri"/>
                <w:sz w:val="22"/>
                <w:szCs w:val="22"/>
              </w:rPr>
              <w:t> </w:t>
            </w:r>
          </w:p>
          <w:p w14:paraId="3D667E5B"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200A4C1E"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Calibri" w:hAnsi="Calibri" w:cs="Calibri"/>
                <w:sz w:val="22"/>
                <w:szCs w:val="22"/>
              </w:rPr>
              <w:t>When our learners reach KS5 they are ready to access education in three different ways. Some learners have the skills necessary to be able to move on to an independent provision post 16 college, other learners still require a significant amount of support due to their SEMH needs, surrounding their ability to access the curriculum independently, but can access a mainstream provision with close support from staff who know them, and finally some learners are still developing the skills needed to move on towards independence.</w:t>
            </w:r>
            <w:r>
              <w:rPr>
                <w:rStyle w:val="eop"/>
                <w:rFonts w:ascii="Calibri" w:hAnsi="Calibri" w:cs="Calibri"/>
                <w:sz w:val="22"/>
                <w:szCs w:val="22"/>
              </w:rPr>
              <w:t> </w:t>
            </w:r>
          </w:p>
          <w:p w14:paraId="4616D352"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74B5C202"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Calibri" w:hAnsi="Calibri" w:cs="Calibri"/>
                <w:sz w:val="22"/>
                <w:szCs w:val="22"/>
              </w:rPr>
              <w:t>If a learner remains with Coxlease, they will either attend The Skills Centre, studying full time, or be supported in a third-party college and attend the Coxlease provision on the other days.</w:t>
            </w:r>
            <w:r>
              <w:rPr>
                <w:rStyle w:val="eop"/>
                <w:rFonts w:ascii="Calibri" w:hAnsi="Calibri" w:cs="Calibri"/>
                <w:sz w:val="22"/>
                <w:szCs w:val="22"/>
              </w:rPr>
              <w:t> </w:t>
            </w:r>
          </w:p>
          <w:p w14:paraId="7BE0C307"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78A6F0EE"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Calibri" w:hAnsi="Calibri" w:cs="Calibri"/>
                <w:sz w:val="22"/>
                <w:szCs w:val="22"/>
              </w:rPr>
              <w:t>The Skills Centre has a commercial kitchen, a breakfast bar, two teaching rooms, an IT suite, a learner social area and an Inspiration/Sensory room.</w:t>
            </w:r>
            <w:r>
              <w:rPr>
                <w:rStyle w:val="eop"/>
                <w:rFonts w:ascii="Calibri" w:hAnsi="Calibri" w:cs="Calibri"/>
                <w:sz w:val="22"/>
                <w:szCs w:val="22"/>
              </w:rPr>
              <w:t> </w:t>
            </w:r>
          </w:p>
          <w:p w14:paraId="3775D15F"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3DEE0D8B"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Calibri" w:hAnsi="Calibri" w:cs="Calibri"/>
                <w:sz w:val="22"/>
                <w:szCs w:val="22"/>
              </w:rPr>
              <w:t xml:space="preserve">At the Skills Centre, learners follow vocational courses in either construction, hospitality and catering, or vocational studies. These vocational qualifications are certified by BTEC or NOCN </w:t>
            </w:r>
            <w:r>
              <w:rPr>
                <w:rStyle w:val="normaltextrun"/>
                <w:rFonts w:ascii="Calibri" w:hAnsi="Calibri" w:cs="Calibri"/>
                <w:sz w:val="22"/>
                <w:szCs w:val="22"/>
              </w:rPr>
              <w:lastRenderedPageBreak/>
              <w:t>and are from Entry Level to Level 3. At college the learners have the access to the full breadth of the curriculum offered by the different colleges.</w:t>
            </w:r>
            <w:r>
              <w:rPr>
                <w:rStyle w:val="eop"/>
                <w:rFonts w:ascii="Calibri" w:hAnsi="Calibri" w:cs="Calibri"/>
                <w:sz w:val="22"/>
                <w:szCs w:val="22"/>
              </w:rPr>
              <w:t> </w:t>
            </w:r>
          </w:p>
          <w:p w14:paraId="708A53C7"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05BCE1AC"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Calibri" w:hAnsi="Calibri" w:cs="Calibri"/>
                <w:sz w:val="22"/>
                <w:szCs w:val="22"/>
              </w:rPr>
              <w:t>Alongside their vocational course, learners follow English and Maths at the appropriate level, a </w:t>
            </w:r>
            <w:proofErr w:type="spellStart"/>
            <w:r>
              <w:rPr>
                <w:rStyle w:val="normaltextrun"/>
                <w:rFonts w:ascii="Calibri" w:hAnsi="Calibri" w:cs="Calibri"/>
                <w:sz w:val="22"/>
                <w:szCs w:val="22"/>
              </w:rPr>
              <w:t>Talkabout</w:t>
            </w:r>
            <w:proofErr w:type="spellEnd"/>
            <w:r>
              <w:rPr>
                <w:rStyle w:val="normaltextrun"/>
                <w:rFonts w:ascii="Calibri" w:hAnsi="Calibri" w:cs="Calibri"/>
                <w:sz w:val="22"/>
                <w:szCs w:val="22"/>
              </w:rPr>
              <w:t> programme and an enrichment programme. All learners continue to receive their therapeutic programme. Life skills and independence are promoted and developed, with support, throughout the curriculum. All Post 16 learners get to participate in at least one week’s work </w:t>
            </w:r>
            <w:proofErr w:type="gramStart"/>
            <w:r>
              <w:rPr>
                <w:rStyle w:val="normaltextrun"/>
                <w:rFonts w:ascii="Calibri" w:hAnsi="Calibri" w:cs="Calibri"/>
                <w:sz w:val="22"/>
                <w:szCs w:val="22"/>
              </w:rPr>
              <w:t>experience</w:t>
            </w:r>
            <w:proofErr w:type="gramEnd"/>
            <w:r>
              <w:rPr>
                <w:rStyle w:val="normaltextrun"/>
                <w:rFonts w:ascii="Calibri" w:hAnsi="Calibri" w:cs="Calibri"/>
                <w:sz w:val="22"/>
                <w:szCs w:val="22"/>
              </w:rPr>
              <w:t> and some students will undertake supported internships, as well as permanent </w:t>
            </w:r>
            <w:proofErr w:type="gramStart"/>
            <w:r>
              <w:rPr>
                <w:rStyle w:val="normaltextrun"/>
                <w:rFonts w:ascii="Calibri" w:hAnsi="Calibri" w:cs="Calibri"/>
                <w:sz w:val="22"/>
                <w:szCs w:val="22"/>
              </w:rPr>
              <w:t>part time</w:t>
            </w:r>
            <w:proofErr w:type="gramEnd"/>
            <w:r>
              <w:rPr>
                <w:rStyle w:val="normaltextrun"/>
                <w:rFonts w:ascii="Calibri" w:hAnsi="Calibri" w:cs="Calibri"/>
                <w:sz w:val="22"/>
                <w:szCs w:val="22"/>
              </w:rPr>
              <w:t> work placements.</w:t>
            </w:r>
            <w:r>
              <w:rPr>
                <w:rStyle w:val="eop"/>
                <w:rFonts w:ascii="Calibri" w:hAnsi="Calibri" w:cs="Calibri"/>
                <w:sz w:val="22"/>
                <w:szCs w:val="22"/>
              </w:rPr>
              <w:t> </w:t>
            </w:r>
          </w:p>
          <w:p w14:paraId="3A2A3803" w14:textId="77777777" w:rsidR="0065759B" w:rsidRDefault="0065759B" w:rsidP="0065759B">
            <w:pPr>
              <w:pStyle w:val="paragraph"/>
              <w:spacing w:before="0" w:beforeAutospacing="0" w:after="0" w:afterAutospacing="0"/>
              <w:ind w:left="360"/>
              <w:jc w:val="both"/>
              <w:textAlignment w:val="baseline"/>
              <w:rPr>
                <w:rFonts w:ascii="Segoe UI" w:hAnsi="Segoe UI" w:cs="Segoe UI"/>
                <w:sz w:val="18"/>
                <w:szCs w:val="18"/>
              </w:rPr>
            </w:pPr>
            <w:r>
              <w:rPr>
                <w:rStyle w:val="eop"/>
                <w:rFonts w:ascii="Calibri" w:hAnsi="Calibri" w:cs="Calibri"/>
                <w:sz w:val="22"/>
                <w:szCs w:val="22"/>
              </w:rPr>
              <w:t> </w:t>
            </w:r>
          </w:p>
          <w:p w14:paraId="37AE3440" w14:textId="00B38B3C" w:rsidR="0065759B" w:rsidRPr="0021017D" w:rsidRDefault="0065759B" w:rsidP="0065759B">
            <w:pPr>
              <w:pStyle w:val="ListParagraph"/>
              <w:ind w:left="0"/>
            </w:pPr>
            <w:r>
              <w:rPr>
                <w:rStyle w:val="normaltextrun"/>
                <w:rFonts w:ascii="Calibri" w:hAnsi="Calibri" w:cs="Calibri"/>
              </w:rPr>
              <w:t>At Coxlease we believe that our KS5 learners need to be given the opportunity to experience a variety of different environments that will enrich them and support them deciding upon their career pathways.</w:t>
            </w:r>
            <w:r>
              <w:rPr>
                <w:rStyle w:val="eop"/>
                <w:rFonts w:ascii="Calibri" w:hAnsi="Calibri" w:cs="Calibri"/>
              </w:rPr>
              <w:t> </w:t>
            </w:r>
          </w:p>
        </w:tc>
      </w:tr>
      <w:tr w:rsidR="0065759B" w:rsidRPr="0021017D" w14:paraId="743CA15F"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688C94FD" w14:textId="76DEE13E" w:rsidR="0065759B" w:rsidRPr="0021017D" w:rsidRDefault="0065759B" w:rsidP="0065759B">
            <w:pPr>
              <w:pStyle w:val="ListParagraph"/>
              <w:numPr>
                <w:ilvl w:val="0"/>
                <w:numId w:val="2"/>
              </w:numPr>
              <w:rPr>
                <w:b/>
              </w:rPr>
            </w:pPr>
            <w:r>
              <w:rPr>
                <w:rStyle w:val="normaltextrun"/>
                <w:rFonts w:ascii="Calibri" w:hAnsi="Calibri" w:cs="Calibri"/>
                <w:b/>
                <w:bCs/>
              </w:rPr>
              <w:lastRenderedPageBreak/>
              <w:t>Effective Teaching &amp; Learning</w:t>
            </w:r>
            <w:r>
              <w:rPr>
                <w:rStyle w:val="eop"/>
                <w:rFonts w:ascii="Calibri" w:hAnsi="Calibri" w:cs="Calibri"/>
              </w:rPr>
              <w:t> </w:t>
            </w:r>
          </w:p>
        </w:tc>
      </w:tr>
      <w:tr w:rsidR="0065759B" w:rsidRPr="0021017D" w14:paraId="309D07B3"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5F73FA3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Effective teaching is defined as that which leads to improved student achievement using outcomes that matter to their future success. Defining effective teaching is not easy. The research keeps coming back to this critical point: student progress is the yardstick by which teacher quality should be assessed. Ultimately, for a judgement about whether teaching is effective, to be seen as trustworthy, it must be checked against the progress being made by pupils.</w:t>
            </w:r>
            <w:r>
              <w:rPr>
                <w:rStyle w:val="eop"/>
                <w:rFonts w:ascii="Calibri" w:hAnsi="Calibri" w:cs="Calibri"/>
                <w:sz w:val="22"/>
                <w:szCs w:val="22"/>
              </w:rPr>
              <w:t> </w:t>
            </w:r>
          </w:p>
          <w:p w14:paraId="7F524C9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3523E4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Based on the latest research, we list the six common components suggested by research that those involved in the quality assurance team should consider when assessing teaching quality. It is important to consider that the effective combination of these applied in different contexts is key, and that the most effective teachers </w:t>
            </w:r>
            <w:proofErr w:type="gramStart"/>
            <w:r>
              <w:rPr>
                <w:rStyle w:val="normaltextrun"/>
                <w:rFonts w:ascii="Calibri" w:hAnsi="Calibri" w:cs="Calibri"/>
                <w:sz w:val="22"/>
                <w:szCs w:val="22"/>
              </w:rPr>
              <w:t>have the ability to</w:t>
            </w:r>
            <w:proofErr w:type="gramEnd"/>
            <w:r>
              <w:rPr>
                <w:rStyle w:val="normaltextrun"/>
                <w:rFonts w:ascii="Calibri" w:hAnsi="Calibri" w:cs="Calibri"/>
                <w:sz w:val="22"/>
                <w:szCs w:val="22"/>
              </w:rPr>
              <w:t> display all of them:</w:t>
            </w:r>
            <w:r>
              <w:rPr>
                <w:rStyle w:val="eop"/>
                <w:rFonts w:ascii="Calibri" w:hAnsi="Calibri" w:cs="Calibri"/>
                <w:sz w:val="22"/>
                <w:szCs w:val="22"/>
              </w:rPr>
              <w:t> </w:t>
            </w:r>
          </w:p>
          <w:p w14:paraId="552C5E2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224934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1.Pedagogical Content Knowledge</w:t>
            </w:r>
            <w:r>
              <w:rPr>
                <w:rStyle w:val="eop"/>
                <w:rFonts w:ascii="Calibri" w:hAnsi="Calibri" w:cs="Calibri"/>
                <w:sz w:val="22"/>
                <w:szCs w:val="22"/>
              </w:rPr>
              <w:t> </w:t>
            </w:r>
          </w:p>
          <w:p w14:paraId="7033ACF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98052B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2.Quality of Instruction</w:t>
            </w:r>
            <w:r>
              <w:rPr>
                <w:rStyle w:val="eop"/>
                <w:rFonts w:ascii="Calibri" w:hAnsi="Calibri" w:cs="Calibri"/>
                <w:sz w:val="22"/>
                <w:szCs w:val="22"/>
              </w:rPr>
              <w:t> </w:t>
            </w:r>
          </w:p>
          <w:p w14:paraId="1AF1B9B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66E00F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3.Classroom Climate</w:t>
            </w:r>
            <w:r>
              <w:rPr>
                <w:rStyle w:val="eop"/>
                <w:rFonts w:ascii="Calibri" w:hAnsi="Calibri" w:cs="Calibri"/>
                <w:sz w:val="22"/>
                <w:szCs w:val="22"/>
              </w:rPr>
              <w:t> </w:t>
            </w:r>
          </w:p>
          <w:p w14:paraId="0527BDA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0A372C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4.Classroom Management</w:t>
            </w:r>
            <w:r>
              <w:rPr>
                <w:rStyle w:val="eop"/>
                <w:rFonts w:ascii="Calibri" w:hAnsi="Calibri" w:cs="Calibri"/>
                <w:sz w:val="22"/>
                <w:szCs w:val="22"/>
              </w:rPr>
              <w:t> </w:t>
            </w:r>
          </w:p>
          <w:p w14:paraId="7978191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F67291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5.Teacher Beliefs</w:t>
            </w:r>
            <w:r>
              <w:rPr>
                <w:rStyle w:val="eop"/>
                <w:rFonts w:ascii="Calibri" w:hAnsi="Calibri" w:cs="Calibri"/>
                <w:sz w:val="22"/>
                <w:szCs w:val="22"/>
              </w:rPr>
              <w:t> </w:t>
            </w:r>
          </w:p>
          <w:p w14:paraId="039F8DD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B11B6C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6.Professional Behaviours</w:t>
            </w:r>
            <w:r>
              <w:rPr>
                <w:rStyle w:val="eop"/>
                <w:rFonts w:ascii="Calibri" w:hAnsi="Calibri" w:cs="Calibri"/>
                <w:sz w:val="22"/>
                <w:szCs w:val="22"/>
              </w:rPr>
              <w:t> </w:t>
            </w:r>
          </w:p>
          <w:p w14:paraId="119D5D7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D18478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Judging Effective Teaching &amp; Learning</w:t>
            </w:r>
            <w:r>
              <w:rPr>
                <w:rStyle w:val="eop"/>
                <w:rFonts w:ascii="Calibri" w:hAnsi="Calibri" w:cs="Calibri"/>
                <w:sz w:val="22"/>
                <w:szCs w:val="22"/>
              </w:rPr>
              <w:t> </w:t>
            </w:r>
          </w:p>
          <w:p w14:paraId="077D961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 formative teacher evaluation system – based on continuous assessment and feedback rather than a high-stakes test - must incorporate a range of measures, from different sources, using a variety of methods. A key to suitably cautious and critical use of the different methods is to triangulate them against each other. A single source of evidence may suggest the way forward, but when it is confirmed by another independent source it starts to become a credible guide.</w:t>
            </w:r>
            <w:r>
              <w:rPr>
                <w:rStyle w:val="eop"/>
                <w:rFonts w:ascii="Calibri" w:hAnsi="Calibri" w:cs="Calibri"/>
                <w:sz w:val="22"/>
                <w:szCs w:val="22"/>
              </w:rPr>
              <w:t> </w:t>
            </w:r>
          </w:p>
          <w:p w14:paraId="77F4784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8B6256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 xml:space="preserve">When judging the overall effectiveness of teaching and learning, therefore, we will consider planning, learning walk observations, work scrutiny, pupil voice and gains in student achievement. These sources will be triangulated with outcomes informing future </w:t>
            </w:r>
            <w:r>
              <w:rPr>
                <w:rStyle w:val="normaltextrun"/>
                <w:rFonts w:ascii="Calibri" w:hAnsi="Calibri" w:cs="Calibri"/>
                <w:sz w:val="22"/>
                <w:szCs w:val="22"/>
              </w:rPr>
              <w:lastRenderedPageBreak/>
              <w:t>development points. The intended impact of this is sustained professional learning, and we believe this is most likely to result when:</w:t>
            </w:r>
            <w:r>
              <w:rPr>
                <w:rStyle w:val="eop"/>
                <w:rFonts w:ascii="Calibri" w:hAnsi="Calibri" w:cs="Calibri"/>
                <w:sz w:val="22"/>
                <w:szCs w:val="22"/>
              </w:rPr>
              <w:t> </w:t>
            </w:r>
          </w:p>
          <w:p w14:paraId="7EC6183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09BE58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focus is kept clearly on improving student outcomes;</w:t>
            </w:r>
            <w:r>
              <w:rPr>
                <w:rStyle w:val="eop"/>
                <w:rFonts w:ascii="Calibri" w:hAnsi="Calibri" w:cs="Calibri"/>
                <w:sz w:val="22"/>
                <w:szCs w:val="22"/>
              </w:rPr>
              <w:t> </w:t>
            </w:r>
          </w:p>
          <w:p w14:paraId="47C2178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C0D96E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Feedback is related to clear, specific and challenging goals for the recipient;</w:t>
            </w:r>
            <w:r>
              <w:rPr>
                <w:rStyle w:val="eop"/>
                <w:rFonts w:ascii="Calibri" w:hAnsi="Calibri" w:cs="Calibri"/>
                <w:sz w:val="22"/>
                <w:szCs w:val="22"/>
              </w:rPr>
              <w:t> </w:t>
            </w:r>
          </w:p>
          <w:p w14:paraId="30639F6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8E6C06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Attention is on the learning rather than to the person or to comparisons with others;</w:t>
            </w:r>
            <w:r>
              <w:rPr>
                <w:rStyle w:val="eop"/>
                <w:rFonts w:ascii="Calibri" w:hAnsi="Calibri" w:cs="Calibri"/>
                <w:sz w:val="22"/>
                <w:szCs w:val="22"/>
              </w:rPr>
              <w:t> </w:t>
            </w:r>
          </w:p>
          <w:p w14:paraId="4771148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82D4D7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Teachers are encouraged to be continual independent learners;</w:t>
            </w:r>
            <w:r>
              <w:rPr>
                <w:rStyle w:val="eop"/>
                <w:rFonts w:ascii="Calibri" w:hAnsi="Calibri" w:cs="Calibri"/>
                <w:sz w:val="22"/>
                <w:szCs w:val="22"/>
              </w:rPr>
              <w:t> </w:t>
            </w:r>
          </w:p>
          <w:p w14:paraId="5D02BB6E"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CDD50F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Feedback is mediated by a mentor in an environment of trust and support;</w:t>
            </w:r>
            <w:r>
              <w:rPr>
                <w:rStyle w:val="eop"/>
                <w:rFonts w:ascii="Calibri" w:hAnsi="Calibri" w:cs="Calibri"/>
                <w:sz w:val="22"/>
                <w:szCs w:val="22"/>
              </w:rPr>
              <w:t> </w:t>
            </w:r>
          </w:p>
          <w:p w14:paraId="6176E93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9DCED1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An environment of professional learning and support is promoted by the school’s leadership.</w:t>
            </w:r>
            <w:r>
              <w:rPr>
                <w:rStyle w:val="eop"/>
                <w:rFonts w:ascii="Calibri" w:hAnsi="Calibri" w:cs="Calibri"/>
                <w:sz w:val="22"/>
                <w:szCs w:val="22"/>
              </w:rPr>
              <w:t> </w:t>
            </w:r>
          </w:p>
          <w:p w14:paraId="1B817C7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1903ED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To achieve this, we will implement a 4-6 weekly cycle of quality assurance every half-term where outcomes will inform future developmental targets.</w:t>
            </w:r>
            <w:r>
              <w:rPr>
                <w:rStyle w:val="eop"/>
                <w:rFonts w:ascii="Calibri" w:hAnsi="Calibri" w:cs="Calibri"/>
                <w:sz w:val="22"/>
                <w:szCs w:val="22"/>
              </w:rPr>
              <w:t> </w:t>
            </w:r>
          </w:p>
          <w:p w14:paraId="25C789A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2F7E94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To ensure research theories are implemented into practice, learning walks will coincide with CPD sessions to ensure if strategies are embedded. Our wider curriculum intent will form the foundations of our observations.</w:t>
            </w:r>
            <w:r>
              <w:rPr>
                <w:rStyle w:val="eop"/>
                <w:rFonts w:ascii="Calibri" w:hAnsi="Calibri" w:cs="Calibri"/>
                <w:sz w:val="22"/>
                <w:szCs w:val="22"/>
              </w:rPr>
              <w:t> </w:t>
            </w:r>
          </w:p>
          <w:p w14:paraId="2BBD82C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04E6CC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Use of Peer Observations</w:t>
            </w:r>
            <w:r>
              <w:rPr>
                <w:rStyle w:val="eop"/>
                <w:rFonts w:ascii="Calibri" w:hAnsi="Calibri" w:cs="Calibri"/>
                <w:sz w:val="22"/>
                <w:szCs w:val="22"/>
              </w:rPr>
              <w:t> </w:t>
            </w:r>
          </w:p>
          <w:p w14:paraId="7BAEC98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7B7640B1"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To add further quality to this process, we will also implement a peer observation framework for all teaching/instructing staff. This will coincide with our wider goal of creating an open-door, low stakes learning culture.</w:t>
            </w:r>
            <w:r>
              <w:rPr>
                <w:rStyle w:val="eop"/>
                <w:rFonts w:ascii="Calibri" w:hAnsi="Calibri" w:cs="Calibri"/>
                <w:sz w:val="22"/>
                <w:szCs w:val="22"/>
              </w:rPr>
              <w:t> </w:t>
            </w:r>
          </w:p>
          <w:p w14:paraId="029CC1D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2C5DCA1"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23E5593C" w14:textId="0BADDFD0" w:rsidR="0065759B" w:rsidRPr="0021017D" w:rsidRDefault="0065759B" w:rsidP="0065759B">
            <w:pPr>
              <w:pStyle w:val="ListParagraph"/>
              <w:ind w:left="0"/>
            </w:pPr>
            <w:r>
              <w:rPr>
                <w:rStyle w:val="eop"/>
                <w:rFonts w:ascii="Calibri" w:hAnsi="Calibri" w:cs="Calibri"/>
              </w:rPr>
              <w:t> </w:t>
            </w:r>
          </w:p>
        </w:tc>
      </w:tr>
      <w:tr w:rsidR="0065759B" w:rsidRPr="0021017D" w14:paraId="2A3403C2"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133D1AA6" w14:textId="6A9AE4A2" w:rsidR="0065759B" w:rsidRPr="0021017D" w:rsidRDefault="0065759B" w:rsidP="0065759B">
            <w:pPr>
              <w:pStyle w:val="ListParagraph"/>
              <w:numPr>
                <w:ilvl w:val="0"/>
                <w:numId w:val="2"/>
              </w:numPr>
              <w:rPr>
                <w:b/>
              </w:rPr>
            </w:pPr>
            <w:r>
              <w:rPr>
                <w:rStyle w:val="normaltextrun"/>
                <w:rFonts w:ascii="Calibri" w:hAnsi="Calibri" w:cs="Calibri"/>
                <w:b/>
                <w:bCs/>
              </w:rPr>
              <w:lastRenderedPageBreak/>
              <w:t>SMSC and British Values</w:t>
            </w:r>
            <w:r>
              <w:rPr>
                <w:rStyle w:val="eop"/>
                <w:rFonts w:ascii="Calibri" w:hAnsi="Calibri" w:cs="Calibri"/>
              </w:rPr>
              <w:t> </w:t>
            </w:r>
          </w:p>
        </w:tc>
      </w:tr>
      <w:tr w:rsidR="0065759B" w:rsidRPr="0021017D" w14:paraId="18812309"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5342160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SMSC and British values are considered across the curriculum in a variety of ways. They are addressed both by our whole school thematic approach with themes such as, Black History, Remembrance, Health and wellbeing, Autism Awareness, Local and community History and storytelling, PRIDE, and more explicitly by PSHE, Citizenship and other enrichment activities, such as Duke of Edinburgh Award.</w:t>
            </w:r>
            <w:r>
              <w:rPr>
                <w:rStyle w:val="eop"/>
                <w:rFonts w:ascii="Calibri" w:hAnsi="Calibri" w:cs="Calibri"/>
                <w:sz w:val="22"/>
                <w:szCs w:val="22"/>
              </w:rPr>
              <w:t> </w:t>
            </w:r>
          </w:p>
          <w:p w14:paraId="2954226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1BB96A32"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This integration of these values throughout the curriculum allows our students to debate and understand the laws of the country and to partake in mock elections, involving campaigning, and holding of ballots to make decisions across the school. They are then able to compare their inherent freedoms to those of people in other countries.</w:t>
            </w:r>
            <w:r>
              <w:rPr>
                <w:rStyle w:val="eop"/>
                <w:rFonts w:ascii="Calibri" w:hAnsi="Calibri" w:cs="Calibri"/>
                <w:sz w:val="22"/>
                <w:szCs w:val="22"/>
              </w:rPr>
              <w:t> </w:t>
            </w:r>
          </w:p>
          <w:p w14:paraId="332BB54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ED6A96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Students engage in religious education at all stages of the school, looking at not just the religion but also the culture that surrounds it and the value of the religion and culture to our British society.</w:t>
            </w:r>
            <w:r>
              <w:rPr>
                <w:rStyle w:val="eop"/>
                <w:rFonts w:ascii="Calibri" w:hAnsi="Calibri" w:cs="Calibri"/>
                <w:sz w:val="22"/>
                <w:szCs w:val="22"/>
              </w:rPr>
              <w:t> </w:t>
            </w:r>
          </w:p>
          <w:p w14:paraId="7C2DC63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31AC245" w14:textId="77777777" w:rsidR="0065759B" w:rsidRDefault="0065759B" w:rsidP="0065759B">
            <w:pPr>
              <w:pStyle w:val="paragraph"/>
              <w:spacing w:before="0" w:beforeAutospacing="0" w:after="0" w:afterAutospacing="0"/>
              <w:ind w:left="720"/>
              <w:jc w:val="both"/>
              <w:textAlignment w:val="baseline"/>
              <w:rPr>
                <w:rStyle w:val="eop"/>
                <w:rFonts w:ascii="Calibri" w:hAnsi="Calibri" w:cs="Calibri"/>
                <w:sz w:val="22"/>
                <w:szCs w:val="22"/>
              </w:rPr>
            </w:pPr>
            <w:r>
              <w:rPr>
                <w:rStyle w:val="normaltextrun"/>
                <w:rFonts w:ascii="Calibri" w:hAnsi="Calibri" w:cs="Calibri"/>
                <w:sz w:val="22"/>
                <w:szCs w:val="22"/>
              </w:rPr>
              <w:t>Students also follow an enrichment programme which is designed to reinforce their integration into the local community and to engage their own interests whilst off school site.</w:t>
            </w:r>
            <w:r>
              <w:rPr>
                <w:rStyle w:val="eop"/>
                <w:rFonts w:ascii="Calibri" w:hAnsi="Calibri" w:cs="Calibri"/>
                <w:sz w:val="22"/>
                <w:szCs w:val="22"/>
              </w:rPr>
              <w:t> </w:t>
            </w:r>
          </w:p>
          <w:p w14:paraId="2CFE6CAA" w14:textId="77777777" w:rsidR="00223EE3" w:rsidRDefault="00223EE3" w:rsidP="0065759B">
            <w:pPr>
              <w:pStyle w:val="paragraph"/>
              <w:spacing w:before="0" w:beforeAutospacing="0" w:after="0" w:afterAutospacing="0"/>
              <w:ind w:left="720"/>
              <w:jc w:val="both"/>
              <w:textAlignment w:val="baseline"/>
              <w:rPr>
                <w:rStyle w:val="eop"/>
                <w:rFonts w:ascii="Calibri" w:hAnsi="Calibri" w:cs="Calibri"/>
                <w:sz w:val="22"/>
                <w:szCs w:val="22"/>
              </w:rPr>
            </w:pPr>
          </w:p>
          <w:p w14:paraId="64DDFDE4" w14:textId="6087B46C" w:rsidR="00223EE3" w:rsidRPr="00223EE3" w:rsidRDefault="00223EE3" w:rsidP="0065759B">
            <w:pPr>
              <w:pStyle w:val="paragraph"/>
              <w:spacing w:before="0" w:beforeAutospacing="0" w:after="0" w:afterAutospacing="0"/>
              <w:ind w:left="720"/>
              <w:jc w:val="both"/>
              <w:textAlignment w:val="baseline"/>
              <w:rPr>
                <w:rFonts w:ascii="Segoe UI" w:hAnsi="Segoe UI" w:cs="Segoe UI"/>
                <w:sz w:val="20"/>
                <w:szCs w:val="20"/>
              </w:rPr>
            </w:pPr>
            <w:r w:rsidRPr="00223EE3">
              <w:rPr>
                <w:rFonts w:ascii="Segoe UI" w:hAnsi="Segoe UI" w:cs="Segoe UI"/>
                <w:sz w:val="20"/>
                <w:szCs w:val="20"/>
              </w:rPr>
              <w:lastRenderedPageBreak/>
              <w:t>The curriculum actively promotes equality, diversity and inclusion through planned opportunities to explore different cultures, communities, family structures, identities, beliefs and experiences. Learning materials, texts, examples and enrichment opportunities are reviewed to ensure pupils encounter positive and authentic representation of protected characteristics in accordance with the Equality Act 2010</w:t>
            </w:r>
            <w:r>
              <w:rPr>
                <w:rFonts w:ascii="Segoe UI" w:hAnsi="Segoe UI" w:cs="Segoe UI"/>
                <w:sz w:val="20"/>
                <w:szCs w:val="20"/>
              </w:rPr>
              <w:t>.</w:t>
            </w:r>
          </w:p>
          <w:p w14:paraId="77BC93DB" w14:textId="349B75DB" w:rsidR="0065759B" w:rsidRPr="0021017D" w:rsidRDefault="0065759B" w:rsidP="0065759B">
            <w:pPr>
              <w:pStyle w:val="ListParagraph"/>
              <w:ind w:left="0"/>
            </w:pPr>
            <w:r>
              <w:rPr>
                <w:rStyle w:val="eop"/>
                <w:rFonts w:ascii="Calibri" w:hAnsi="Calibri" w:cs="Calibri"/>
              </w:rPr>
              <w:t> </w:t>
            </w:r>
          </w:p>
        </w:tc>
      </w:tr>
      <w:tr w:rsidR="0065759B" w:rsidRPr="0021017D" w14:paraId="36EE008F"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2D29C818" w14:textId="21964172" w:rsidR="0065759B" w:rsidRPr="0021017D" w:rsidRDefault="0065759B" w:rsidP="0065759B">
            <w:pPr>
              <w:pStyle w:val="ListParagraph"/>
              <w:numPr>
                <w:ilvl w:val="0"/>
                <w:numId w:val="2"/>
              </w:numPr>
              <w:rPr>
                <w:b/>
              </w:rPr>
            </w:pPr>
            <w:r>
              <w:rPr>
                <w:rStyle w:val="normaltextrun"/>
                <w:rFonts w:ascii="Calibri" w:hAnsi="Calibri" w:cs="Calibri"/>
                <w:b/>
                <w:bCs/>
              </w:rPr>
              <w:lastRenderedPageBreak/>
              <w:t>Culture Capital and added Value</w:t>
            </w:r>
            <w:r>
              <w:rPr>
                <w:rStyle w:val="eop"/>
                <w:rFonts w:ascii="Calibri" w:hAnsi="Calibri" w:cs="Calibri"/>
              </w:rPr>
              <w:t> </w:t>
            </w:r>
          </w:p>
        </w:tc>
      </w:tr>
      <w:tr w:rsidR="0065759B" w:rsidRPr="0021017D" w14:paraId="0CFFC209"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1C597AD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Many of our students arrive at the school with very little experience of the world outside or of activities which can be available to them. As a school, we encourage our students to take risks and learn from their experiences in new environments, which are all managed and risk-assessed accordingly.</w:t>
            </w:r>
            <w:r>
              <w:rPr>
                <w:rStyle w:val="eop"/>
                <w:rFonts w:ascii="Calibri" w:hAnsi="Calibri" w:cs="Calibri"/>
                <w:sz w:val="22"/>
                <w:szCs w:val="22"/>
              </w:rPr>
              <w:t> </w:t>
            </w:r>
          </w:p>
          <w:p w14:paraId="2FCB894A"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2E5EB247"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breadth of new places and experience increases confidence and self- esteem amongst our students, so they develop into enquiring minds who love a challenge.</w:t>
            </w:r>
            <w:r>
              <w:rPr>
                <w:rStyle w:val="eop"/>
                <w:rFonts w:ascii="Calibri" w:hAnsi="Calibri" w:cs="Calibri"/>
                <w:sz w:val="22"/>
                <w:szCs w:val="22"/>
              </w:rPr>
              <w:t> </w:t>
            </w:r>
          </w:p>
          <w:p w14:paraId="01EA11D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BBAC92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value added to their education comes from the generalisation of the skills learnt both socially and in lessons across school and outside of the school in everyday life. As was referenced earlier in this document, it has been shown that improved self- esteem improves academic outcomes. By giving our students improved experience-based activities, we improve their self- awareness and self- esteem, therefore improving their outcomes and creating opportunities for them to be successful.</w:t>
            </w:r>
            <w:r>
              <w:rPr>
                <w:rStyle w:val="eop"/>
                <w:rFonts w:ascii="Calibri" w:hAnsi="Calibri" w:cs="Calibri"/>
                <w:sz w:val="22"/>
                <w:szCs w:val="22"/>
              </w:rPr>
              <w:t> </w:t>
            </w:r>
          </w:p>
          <w:p w14:paraId="17C3E6E4"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2A27217" w14:textId="517D7DC1" w:rsidR="0065759B" w:rsidRPr="0021017D" w:rsidRDefault="0065759B" w:rsidP="0065759B">
            <w:pPr>
              <w:pStyle w:val="ListParagraph"/>
              <w:ind w:left="0"/>
            </w:pPr>
            <w:r>
              <w:rPr>
                <w:rStyle w:val="eop"/>
                <w:rFonts w:ascii="Calibri" w:hAnsi="Calibri" w:cs="Calibri"/>
              </w:rPr>
              <w:t> </w:t>
            </w:r>
          </w:p>
        </w:tc>
      </w:tr>
      <w:tr w:rsidR="0065759B" w:rsidRPr="0021017D" w14:paraId="4CE0DEDB"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4AC39967" w14:textId="0EC41B5B" w:rsidR="0065759B" w:rsidRPr="0021017D" w:rsidRDefault="0065759B" w:rsidP="0065759B">
            <w:pPr>
              <w:pStyle w:val="ListParagraph"/>
              <w:numPr>
                <w:ilvl w:val="0"/>
                <w:numId w:val="2"/>
              </w:numPr>
              <w:rPr>
                <w:b/>
              </w:rPr>
            </w:pPr>
            <w:r>
              <w:rPr>
                <w:rStyle w:val="normaltextrun"/>
                <w:rFonts w:ascii="Calibri" w:hAnsi="Calibri" w:cs="Calibri"/>
                <w:b/>
                <w:bCs/>
              </w:rPr>
              <w:t>Staff development</w:t>
            </w:r>
            <w:r>
              <w:rPr>
                <w:rStyle w:val="eop"/>
                <w:rFonts w:ascii="Calibri" w:hAnsi="Calibri" w:cs="Calibri"/>
              </w:rPr>
              <w:t> </w:t>
            </w:r>
          </w:p>
        </w:tc>
      </w:tr>
      <w:tr w:rsidR="0065759B" w:rsidRPr="0021017D" w14:paraId="66FDA482" w14:textId="77777777" w:rsidTr="0065759B">
        <w:tc>
          <w:tcPr>
            <w:tcW w:w="9050" w:type="dxa"/>
            <w:tcBorders>
              <w:top w:val="single" w:sz="6" w:space="0" w:color="auto"/>
              <w:left w:val="single" w:sz="6" w:space="0" w:color="auto"/>
              <w:bottom w:val="single" w:sz="6" w:space="0" w:color="auto"/>
              <w:right w:val="single" w:sz="6" w:space="0" w:color="auto"/>
            </w:tcBorders>
            <w:shd w:val="clear" w:color="auto" w:fill="FFFFFF"/>
          </w:tcPr>
          <w:p w14:paraId="145A1BA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Staff receive ongoing CPD to embed best practice, including safeguarding, SEND provision, and career guidance strategies.</w:t>
            </w:r>
            <w:r>
              <w:rPr>
                <w:rStyle w:val="eop"/>
                <w:rFonts w:ascii="Calibri" w:hAnsi="Calibri" w:cs="Calibri"/>
                <w:sz w:val="22"/>
                <w:szCs w:val="22"/>
              </w:rPr>
              <w:t> </w:t>
            </w:r>
          </w:p>
          <w:p w14:paraId="5FE35B8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As well as:</w:t>
            </w:r>
            <w:r>
              <w:rPr>
                <w:rStyle w:val="eop"/>
                <w:rFonts w:ascii="Calibri" w:hAnsi="Calibri" w:cs="Calibri"/>
                <w:sz w:val="22"/>
                <w:szCs w:val="22"/>
              </w:rPr>
              <w:t> </w:t>
            </w:r>
          </w:p>
          <w:p w14:paraId="303A90E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1D4A483"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Impact and Outcomes</w:t>
            </w:r>
            <w:r>
              <w:rPr>
                <w:rStyle w:val="eop"/>
                <w:rFonts w:ascii="Calibri" w:hAnsi="Calibri" w:cs="Calibri"/>
                <w:sz w:val="22"/>
                <w:szCs w:val="22"/>
              </w:rPr>
              <w:t> </w:t>
            </w:r>
          </w:p>
          <w:p w14:paraId="65B805D6"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FC4D12F"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The updated curriculum aims to ensure:</w:t>
            </w:r>
            <w:r>
              <w:rPr>
                <w:rStyle w:val="eop"/>
                <w:rFonts w:ascii="Calibri" w:hAnsi="Calibri" w:cs="Calibri"/>
                <w:sz w:val="22"/>
                <w:szCs w:val="22"/>
              </w:rPr>
              <w:t> </w:t>
            </w:r>
          </w:p>
          <w:p w14:paraId="1C99EE3D"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8555EC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Legal compliance and adherence to independent school standards</w:t>
            </w:r>
            <w:r>
              <w:rPr>
                <w:rStyle w:val="eop"/>
                <w:rFonts w:ascii="Calibri" w:hAnsi="Calibri" w:cs="Calibri"/>
                <w:sz w:val="22"/>
                <w:szCs w:val="22"/>
              </w:rPr>
              <w:t> </w:t>
            </w:r>
          </w:p>
          <w:p w14:paraId="5E227A45"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6BB991D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High-quality, inclusive, and engaging learning experiences</w:t>
            </w:r>
            <w:r>
              <w:rPr>
                <w:rStyle w:val="eop"/>
                <w:rFonts w:ascii="Calibri" w:hAnsi="Calibri" w:cs="Calibri"/>
                <w:sz w:val="22"/>
                <w:szCs w:val="22"/>
              </w:rPr>
              <w:t> </w:t>
            </w:r>
          </w:p>
          <w:p w14:paraId="491BD638"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4BF5ED59"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Preparation of pupils for adult life, further education, and employment</w:t>
            </w:r>
            <w:r>
              <w:rPr>
                <w:rStyle w:val="eop"/>
                <w:rFonts w:ascii="Calibri" w:hAnsi="Calibri" w:cs="Calibri"/>
                <w:sz w:val="22"/>
                <w:szCs w:val="22"/>
              </w:rPr>
              <w:t> </w:t>
            </w:r>
          </w:p>
          <w:p w14:paraId="349F425B"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5CC15A6C"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Calibri" w:hAnsi="Calibri" w:cs="Calibri"/>
                <w:sz w:val="22"/>
                <w:szCs w:val="22"/>
              </w:rPr>
              <w:t>Development of resilience, independence, and social skills</w:t>
            </w:r>
            <w:r>
              <w:rPr>
                <w:rStyle w:val="eop"/>
                <w:rFonts w:ascii="Calibri" w:hAnsi="Calibri" w:cs="Calibri"/>
                <w:sz w:val="22"/>
                <w:szCs w:val="22"/>
              </w:rPr>
              <w:t> </w:t>
            </w:r>
          </w:p>
          <w:p w14:paraId="00B6D860" w14:textId="77777777" w:rsidR="0065759B" w:rsidRDefault="0065759B" w:rsidP="0065759B">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14:paraId="01978703" w14:textId="77777777" w:rsidR="0065759B" w:rsidRDefault="0065759B" w:rsidP="0065759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Evidence-based improvements aligned with the latest research and standards</w:t>
            </w:r>
            <w:r>
              <w:rPr>
                <w:rStyle w:val="eop"/>
                <w:rFonts w:ascii="Calibri" w:hAnsi="Calibri" w:cs="Calibri"/>
                <w:sz w:val="22"/>
                <w:szCs w:val="22"/>
              </w:rPr>
              <w:t> </w:t>
            </w:r>
          </w:p>
          <w:p w14:paraId="45EB17D2" w14:textId="2D23310B" w:rsidR="0065759B" w:rsidRPr="0021017D" w:rsidRDefault="0065759B" w:rsidP="0065759B">
            <w:pPr>
              <w:pStyle w:val="ListParagraph"/>
              <w:ind w:left="0"/>
            </w:pPr>
            <w:r>
              <w:rPr>
                <w:rStyle w:val="eop"/>
                <w:rFonts w:ascii="Calibri" w:hAnsi="Calibri" w:cs="Calibri"/>
              </w:rPr>
              <w:t> </w:t>
            </w:r>
          </w:p>
        </w:tc>
      </w:tr>
      <w:tr w:rsidR="0021017D" w:rsidRPr="0021017D" w14:paraId="42D0475C" w14:textId="77777777" w:rsidTr="0065759B">
        <w:tc>
          <w:tcPr>
            <w:tcW w:w="9050" w:type="dxa"/>
          </w:tcPr>
          <w:p w14:paraId="2B9D0B89" w14:textId="77777777" w:rsidR="0021017D" w:rsidRPr="0021017D" w:rsidRDefault="0021017D" w:rsidP="00583547">
            <w:pPr>
              <w:pStyle w:val="ListParagraph"/>
              <w:numPr>
                <w:ilvl w:val="0"/>
                <w:numId w:val="2"/>
              </w:numPr>
              <w:rPr>
                <w:b/>
              </w:rPr>
            </w:pPr>
            <w:r w:rsidRPr="0021017D">
              <w:rPr>
                <w:b/>
              </w:rPr>
              <w:t>Section Title</w:t>
            </w:r>
          </w:p>
        </w:tc>
      </w:tr>
      <w:tr w:rsidR="0021017D" w:rsidRPr="0021017D" w14:paraId="08D76A52" w14:textId="77777777" w:rsidTr="0065759B">
        <w:tc>
          <w:tcPr>
            <w:tcW w:w="9050" w:type="dxa"/>
          </w:tcPr>
          <w:p w14:paraId="4B4E5DED" w14:textId="77777777" w:rsidR="0021017D" w:rsidRDefault="0021017D" w:rsidP="00583547">
            <w:pPr>
              <w:pStyle w:val="ListParagraph"/>
              <w:ind w:left="0"/>
            </w:pPr>
            <w:r w:rsidRPr="0021017D">
              <w:t>Content</w:t>
            </w:r>
          </w:p>
          <w:p w14:paraId="18762E35" w14:textId="77777777" w:rsidR="0021017D" w:rsidRPr="0021017D" w:rsidRDefault="0021017D" w:rsidP="00583547">
            <w:pPr>
              <w:pStyle w:val="ListParagraph"/>
              <w:ind w:left="0"/>
            </w:pPr>
          </w:p>
        </w:tc>
      </w:tr>
    </w:tbl>
    <w:p w14:paraId="4B166EB5" w14:textId="77777777" w:rsidR="00847CED" w:rsidRDefault="00847CED" w:rsidP="00847CED">
      <w:pPr>
        <w:pStyle w:val="ListParagraph"/>
        <w:rPr>
          <w:b/>
        </w:rPr>
      </w:pPr>
    </w:p>
    <w:p w14:paraId="36A1E1F5" w14:textId="77777777" w:rsidR="000B61CD" w:rsidRDefault="000B61CD">
      <w:pPr>
        <w:rPr>
          <w:b/>
        </w:rPr>
      </w:pPr>
      <w:r>
        <w:rPr>
          <w:b/>
        </w:rPr>
        <w:br w:type="page"/>
      </w:r>
    </w:p>
    <w:tbl>
      <w:tblPr>
        <w:tblStyle w:val="TableGrid"/>
        <w:tblW w:w="0" w:type="auto"/>
        <w:tblLook w:val="04A0" w:firstRow="1" w:lastRow="0" w:firstColumn="1" w:lastColumn="0" w:noHBand="0" w:noVBand="1"/>
      </w:tblPr>
      <w:tblGrid>
        <w:gridCol w:w="4137"/>
        <w:gridCol w:w="395"/>
        <w:gridCol w:w="4143"/>
        <w:gridCol w:w="341"/>
      </w:tblGrid>
      <w:tr w:rsidR="00847CED" w:rsidRPr="003F7118" w14:paraId="2C8CA4BE" w14:textId="77777777" w:rsidTr="003F7118">
        <w:tc>
          <w:tcPr>
            <w:tcW w:w="9016" w:type="dxa"/>
            <w:gridSpan w:val="4"/>
            <w:shd w:val="clear" w:color="auto" w:fill="C6D9F1" w:themeFill="text2" w:themeFillTint="33"/>
          </w:tcPr>
          <w:p w14:paraId="1D359B1F" w14:textId="3A75A95F" w:rsidR="00847CED" w:rsidRPr="00E507BC" w:rsidRDefault="00847CED">
            <w:pPr>
              <w:rPr>
                <w:rFonts w:ascii="Tahoma" w:hAnsi="Tahoma" w:cs="Tahoma"/>
                <w:b/>
                <w:sz w:val="20"/>
                <w:szCs w:val="20"/>
              </w:rPr>
            </w:pPr>
            <w:r w:rsidRPr="00E507BC">
              <w:rPr>
                <w:rFonts w:ascii="Tahoma" w:hAnsi="Tahoma" w:cs="Tahoma"/>
                <w:b/>
                <w:sz w:val="20"/>
                <w:szCs w:val="20"/>
              </w:rPr>
              <w:lastRenderedPageBreak/>
              <w:t>Contents Checklist (Local S</w:t>
            </w:r>
            <w:r w:rsidR="00AB1CA8" w:rsidRPr="00E507BC">
              <w:rPr>
                <w:rFonts w:ascii="Tahoma" w:hAnsi="Tahoma" w:cs="Tahoma"/>
                <w:b/>
                <w:sz w:val="20"/>
                <w:szCs w:val="20"/>
              </w:rPr>
              <w:t>chool</w:t>
            </w:r>
            <w:r w:rsidRPr="00E507BC">
              <w:rPr>
                <w:rFonts w:ascii="Tahoma" w:hAnsi="Tahoma" w:cs="Tahoma"/>
                <w:b/>
                <w:sz w:val="20"/>
                <w:szCs w:val="20"/>
              </w:rPr>
              <w:t>s</w:t>
            </w:r>
            <w:r w:rsidR="00AB1CA8" w:rsidRPr="00E507BC">
              <w:rPr>
                <w:rFonts w:ascii="Tahoma" w:hAnsi="Tahoma" w:cs="Tahoma"/>
                <w:b/>
                <w:sz w:val="20"/>
                <w:szCs w:val="20"/>
              </w:rPr>
              <w:t>/ Colleges</w:t>
            </w:r>
            <w:r w:rsidRPr="00E507BC">
              <w:rPr>
                <w:rFonts w:ascii="Tahoma" w:hAnsi="Tahoma" w:cs="Tahoma"/>
                <w:b/>
                <w:sz w:val="20"/>
                <w:szCs w:val="20"/>
              </w:rPr>
              <w:t xml:space="preserve"> may add additional items – this is a core list)</w:t>
            </w:r>
          </w:p>
        </w:tc>
      </w:tr>
      <w:tr w:rsidR="00784DBC" w:rsidRPr="003F7118" w14:paraId="163D96B9" w14:textId="77777777" w:rsidTr="003F7118">
        <w:tc>
          <w:tcPr>
            <w:tcW w:w="4137" w:type="dxa"/>
          </w:tcPr>
          <w:p w14:paraId="626F2B90" w14:textId="77777777" w:rsidR="004E0410" w:rsidRPr="00E507BC" w:rsidRDefault="004E0410" w:rsidP="004E0410">
            <w:pPr>
              <w:rPr>
                <w:rFonts w:ascii="Tahoma" w:hAnsi="Tahoma" w:cs="Tahoma"/>
                <w:bCs/>
                <w:sz w:val="20"/>
                <w:szCs w:val="20"/>
              </w:rPr>
            </w:pPr>
            <w:r w:rsidRPr="00E507BC">
              <w:rPr>
                <w:rFonts w:ascii="Tahoma" w:hAnsi="Tahoma" w:cs="Tahoma"/>
                <w:bCs/>
                <w:sz w:val="20"/>
                <w:szCs w:val="20"/>
              </w:rPr>
              <w:t>Curriculum Vision and Intent</w:t>
            </w:r>
          </w:p>
          <w:p w14:paraId="2A98D482" w14:textId="1E948016" w:rsidR="00F21E60" w:rsidRPr="00E507BC" w:rsidRDefault="00F21E60">
            <w:pPr>
              <w:rPr>
                <w:rFonts w:ascii="Tahoma" w:hAnsi="Tahoma" w:cs="Tahoma"/>
                <w:bCs/>
                <w:sz w:val="20"/>
                <w:szCs w:val="20"/>
              </w:rPr>
            </w:pPr>
          </w:p>
        </w:tc>
        <w:tc>
          <w:tcPr>
            <w:tcW w:w="395" w:type="dxa"/>
          </w:tcPr>
          <w:p w14:paraId="441D3DA4" w14:textId="77777777" w:rsidR="00847CED" w:rsidRPr="00E507BC" w:rsidRDefault="00847CED">
            <w:pPr>
              <w:rPr>
                <w:rFonts w:ascii="Tahoma" w:hAnsi="Tahoma" w:cs="Tahoma"/>
                <w:bCs/>
                <w:sz w:val="20"/>
                <w:szCs w:val="20"/>
              </w:rPr>
            </w:pPr>
          </w:p>
        </w:tc>
        <w:tc>
          <w:tcPr>
            <w:tcW w:w="4143" w:type="dxa"/>
          </w:tcPr>
          <w:p w14:paraId="30D2A22F" w14:textId="6942DC6A" w:rsidR="002E7BC7" w:rsidRPr="00E507BC" w:rsidRDefault="00F17C1C" w:rsidP="00FE1B0D">
            <w:pPr>
              <w:rPr>
                <w:rFonts w:ascii="Tahoma" w:hAnsi="Tahoma" w:cs="Tahoma"/>
                <w:bCs/>
                <w:sz w:val="20"/>
                <w:szCs w:val="20"/>
              </w:rPr>
            </w:pPr>
            <w:r w:rsidRPr="00E507BC">
              <w:rPr>
                <w:rFonts w:ascii="Tahoma" w:hAnsi="Tahoma" w:cs="Tahoma"/>
                <w:bCs/>
                <w:sz w:val="20"/>
                <w:szCs w:val="20"/>
              </w:rPr>
              <w:t xml:space="preserve">Describe the school's curriculum vision, curriculum intent and how it reflects the needs, strengths, aspirations and future destinations of </w:t>
            </w:r>
            <w:r w:rsidR="00E507BC" w:rsidRPr="00E507BC">
              <w:rPr>
                <w:rFonts w:ascii="Tahoma" w:hAnsi="Tahoma" w:cs="Tahoma"/>
                <w:bCs/>
                <w:sz w:val="20"/>
                <w:szCs w:val="20"/>
              </w:rPr>
              <w:t>student</w:t>
            </w:r>
            <w:r w:rsidRPr="00E507BC">
              <w:rPr>
                <w:rFonts w:ascii="Tahoma" w:hAnsi="Tahoma" w:cs="Tahoma"/>
                <w:bCs/>
                <w:sz w:val="20"/>
                <w:szCs w:val="20"/>
              </w:rPr>
              <w:t>s.</w:t>
            </w:r>
          </w:p>
        </w:tc>
        <w:tc>
          <w:tcPr>
            <w:tcW w:w="341" w:type="dxa"/>
          </w:tcPr>
          <w:p w14:paraId="1BA4A43E" w14:textId="77777777" w:rsidR="00847CED" w:rsidRPr="003F7118" w:rsidRDefault="00847CED">
            <w:pPr>
              <w:rPr>
                <w:bCs/>
              </w:rPr>
            </w:pPr>
          </w:p>
        </w:tc>
      </w:tr>
      <w:tr w:rsidR="003F7118" w:rsidRPr="003F7118" w14:paraId="27C1867C" w14:textId="77777777" w:rsidTr="003F7118">
        <w:tc>
          <w:tcPr>
            <w:tcW w:w="4137" w:type="dxa"/>
          </w:tcPr>
          <w:p w14:paraId="1C8D2870" w14:textId="77777777" w:rsidR="008C6995" w:rsidRPr="00E507BC" w:rsidRDefault="008C6995" w:rsidP="008C6995">
            <w:pPr>
              <w:spacing w:after="200" w:line="276" w:lineRule="auto"/>
              <w:rPr>
                <w:rFonts w:ascii="Tahoma" w:hAnsi="Tahoma" w:cs="Tahoma"/>
                <w:bCs/>
                <w:sz w:val="20"/>
                <w:szCs w:val="20"/>
              </w:rPr>
            </w:pPr>
            <w:r w:rsidRPr="00E507BC">
              <w:rPr>
                <w:rFonts w:ascii="Tahoma" w:hAnsi="Tahoma" w:cs="Tahoma"/>
                <w:bCs/>
                <w:sz w:val="20"/>
                <w:szCs w:val="20"/>
              </w:rPr>
              <w:t>Curriculum and Regulatory Requirements</w:t>
            </w:r>
          </w:p>
          <w:p w14:paraId="7C7B7749" w14:textId="7622E1C7" w:rsidR="003F7118" w:rsidRPr="00E507BC" w:rsidRDefault="003F7118">
            <w:pPr>
              <w:rPr>
                <w:rFonts w:ascii="Tahoma" w:hAnsi="Tahoma" w:cs="Tahoma"/>
                <w:bCs/>
                <w:sz w:val="20"/>
                <w:szCs w:val="20"/>
              </w:rPr>
            </w:pPr>
          </w:p>
        </w:tc>
        <w:tc>
          <w:tcPr>
            <w:tcW w:w="395" w:type="dxa"/>
          </w:tcPr>
          <w:p w14:paraId="279C2B20" w14:textId="77777777" w:rsidR="003F7118" w:rsidRPr="00E507BC" w:rsidRDefault="003F7118">
            <w:pPr>
              <w:rPr>
                <w:rFonts w:ascii="Tahoma" w:hAnsi="Tahoma" w:cs="Tahoma"/>
                <w:bCs/>
                <w:sz w:val="20"/>
                <w:szCs w:val="20"/>
              </w:rPr>
            </w:pPr>
          </w:p>
        </w:tc>
        <w:tc>
          <w:tcPr>
            <w:tcW w:w="4143" w:type="dxa"/>
          </w:tcPr>
          <w:p w14:paraId="2D2F2AFD" w14:textId="34CC2FB7" w:rsidR="003F7118" w:rsidRPr="00E507BC" w:rsidRDefault="008C6995" w:rsidP="00FE1B0D">
            <w:pPr>
              <w:rPr>
                <w:rFonts w:ascii="Tahoma" w:hAnsi="Tahoma" w:cs="Tahoma"/>
                <w:bCs/>
                <w:sz w:val="20"/>
                <w:szCs w:val="20"/>
              </w:rPr>
            </w:pPr>
            <w:r w:rsidRPr="00E507BC">
              <w:rPr>
                <w:rFonts w:ascii="Tahoma" w:hAnsi="Tahoma" w:cs="Tahoma"/>
                <w:bCs/>
                <w:sz w:val="20"/>
                <w:szCs w:val="20"/>
              </w:rPr>
              <w:t>Explain how the curriculum meets the relevant regulatory and statutory requirements, including the Independent School Standards and applicable national curriculum frameworks.</w:t>
            </w:r>
          </w:p>
        </w:tc>
        <w:tc>
          <w:tcPr>
            <w:tcW w:w="341" w:type="dxa"/>
          </w:tcPr>
          <w:p w14:paraId="059106E1" w14:textId="77777777" w:rsidR="003F7118" w:rsidRPr="003F7118" w:rsidRDefault="003F7118">
            <w:pPr>
              <w:rPr>
                <w:bCs/>
              </w:rPr>
            </w:pPr>
          </w:p>
        </w:tc>
      </w:tr>
      <w:tr w:rsidR="003F7118" w:rsidRPr="003F7118" w14:paraId="531A4082" w14:textId="77777777" w:rsidTr="003F7118">
        <w:tc>
          <w:tcPr>
            <w:tcW w:w="4137" w:type="dxa"/>
          </w:tcPr>
          <w:p w14:paraId="71B23BC7" w14:textId="5316E84C" w:rsidR="003F7118" w:rsidRPr="00E507BC" w:rsidRDefault="003F7118">
            <w:pPr>
              <w:rPr>
                <w:rFonts w:ascii="Tahoma" w:hAnsi="Tahoma" w:cs="Tahoma"/>
                <w:bCs/>
                <w:sz w:val="20"/>
                <w:szCs w:val="20"/>
              </w:rPr>
            </w:pPr>
            <w:r w:rsidRPr="00E507BC">
              <w:rPr>
                <w:rFonts w:ascii="Tahoma" w:hAnsi="Tahoma" w:cs="Tahoma"/>
                <w:bCs/>
                <w:sz w:val="20"/>
                <w:szCs w:val="20"/>
              </w:rPr>
              <w:t>Purpose and Scope, Aims and Vision of the curriculum</w:t>
            </w:r>
          </w:p>
        </w:tc>
        <w:tc>
          <w:tcPr>
            <w:tcW w:w="395" w:type="dxa"/>
          </w:tcPr>
          <w:p w14:paraId="5DAC3FD8" w14:textId="77777777" w:rsidR="003F7118" w:rsidRPr="00E507BC" w:rsidRDefault="003F7118">
            <w:pPr>
              <w:rPr>
                <w:rFonts w:ascii="Tahoma" w:hAnsi="Tahoma" w:cs="Tahoma"/>
                <w:bCs/>
                <w:sz w:val="20"/>
                <w:szCs w:val="20"/>
              </w:rPr>
            </w:pPr>
          </w:p>
        </w:tc>
        <w:tc>
          <w:tcPr>
            <w:tcW w:w="4143" w:type="dxa"/>
          </w:tcPr>
          <w:p w14:paraId="66E4F3AF" w14:textId="77777777" w:rsidR="004E0410" w:rsidRPr="00E507BC" w:rsidRDefault="004E0410" w:rsidP="004E0410">
            <w:pPr>
              <w:rPr>
                <w:rFonts w:ascii="Tahoma" w:hAnsi="Tahoma" w:cs="Tahoma"/>
                <w:bCs/>
                <w:sz w:val="20"/>
                <w:szCs w:val="20"/>
              </w:rPr>
            </w:pPr>
            <w:r w:rsidRPr="00E507BC">
              <w:rPr>
                <w:rFonts w:ascii="Tahoma" w:hAnsi="Tahoma" w:cs="Tahoma"/>
                <w:bCs/>
                <w:sz w:val="20"/>
                <w:szCs w:val="20"/>
              </w:rPr>
              <w:t>Identify which curriculum modality or combination of modalities best reflects the provision (Autism Sensory, Autism Academic, SEMH or College/Post-16) and explain how pathways are organised.</w:t>
            </w:r>
          </w:p>
          <w:p w14:paraId="341A39BB" w14:textId="2DD2F065" w:rsidR="003F7118" w:rsidRPr="00E507BC" w:rsidRDefault="006E3562" w:rsidP="00FE1B0D">
            <w:pPr>
              <w:rPr>
                <w:rFonts w:ascii="Tahoma" w:hAnsi="Tahoma" w:cs="Tahoma"/>
                <w:bCs/>
                <w:sz w:val="20"/>
                <w:szCs w:val="20"/>
              </w:rPr>
            </w:pPr>
            <w:r w:rsidRPr="00E507BC">
              <w:rPr>
                <w:rFonts w:ascii="Tahoma" w:hAnsi="Tahoma" w:cs="Tahoma"/>
                <w:bCs/>
                <w:sz w:val="20"/>
                <w:szCs w:val="20"/>
              </w:rPr>
              <w:t xml:space="preserve">Explain how </w:t>
            </w:r>
            <w:r w:rsidR="00E507BC" w:rsidRPr="00E507BC">
              <w:rPr>
                <w:rFonts w:ascii="Tahoma" w:hAnsi="Tahoma" w:cs="Tahoma"/>
                <w:bCs/>
                <w:sz w:val="20"/>
                <w:szCs w:val="20"/>
              </w:rPr>
              <w:t>student</w:t>
            </w:r>
            <w:r w:rsidRPr="00E507BC">
              <w:rPr>
                <w:rFonts w:ascii="Tahoma" w:hAnsi="Tahoma" w:cs="Tahoma"/>
                <w:bCs/>
                <w:sz w:val="20"/>
                <w:szCs w:val="20"/>
              </w:rPr>
              <w:t>s access a broad, balanced and ambitious curriculum appropriate to their age, phase, strengths, needs and aspirations</w:t>
            </w:r>
          </w:p>
        </w:tc>
        <w:tc>
          <w:tcPr>
            <w:tcW w:w="341" w:type="dxa"/>
          </w:tcPr>
          <w:p w14:paraId="6D2582DD" w14:textId="77777777" w:rsidR="003F7118" w:rsidRPr="003F7118" w:rsidRDefault="003F7118">
            <w:pPr>
              <w:rPr>
                <w:bCs/>
              </w:rPr>
            </w:pPr>
          </w:p>
        </w:tc>
      </w:tr>
      <w:tr w:rsidR="00784DBC" w:rsidRPr="003F7118" w14:paraId="38BE961C" w14:textId="77777777" w:rsidTr="003F7118">
        <w:tc>
          <w:tcPr>
            <w:tcW w:w="4137" w:type="dxa"/>
          </w:tcPr>
          <w:p w14:paraId="53CBF386" w14:textId="535D9F31" w:rsidR="00847CED" w:rsidRPr="00E507BC" w:rsidRDefault="00F21E60">
            <w:pPr>
              <w:rPr>
                <w:rFonts w:ascii="Tahoma" w:hAnsi="Tahoma" w:cs="Tahoma"/>
                <w:bCs/>
                <w:sz w:val="20"/>
                <w:szCs w:val="20"/>
              </w:rPr>
            </w:pPr>
            <w:r w:rsidRPr="00E507BC">
              <w:rPr>
                <w:rFonts w:ascii="Tahoma" w:hAnsi="Tahoma" w:cs="Tahoma"/>
                <w:bCs/>
                <w:sz w:val="20"/>
                <w:szCs w:val="20"/>
              </w:rPr>
              <w:t>Local Context</w:t>
            </w:r>
          </w:p>
        </w:tc>
        <w:tc>
          <w:tcPr>
            <w:tcW w:w="395" w:type="dxa"/>
          </w:tcPr>
          <w:p w14:paraId="524A3DFC" w14:textId="77777777" w:rsidR="00847CED" w:rsidRPr="00E507BC" w:rsidRDefault="00847CED">
            <w:pPr>
              <w:rPr>
                <w:rFonts w:ascii="Tahoma" w:hAnsi="Tahoma" w:cs="Tahoma"/>
                <w:bCs/>
                <w:sz w:val="20"/>
                <w:szCs w:val="20"/>
              </w:rPr>
            </w:pPr>
          </w:p>
        </w:tc>
        <w:tc>
          <w:tcPr>
            <w:tcW w:w="4143" w:type="dxa"/>
          </w:tcPr>
          <w:p w14:paraId="0538D261" w14:textId="01682E96" w:rsidR="00847CED" w:rsidRPr="00E507BC" w:rsidRDefault="00E96929" w:rsidP="00DC1DFA">
            <w:pPr>
              <w:rPr>
                <w:rFonts w:ascii="Tahoma" w:hAnsi="Tahoma" w:cs="Tahoma"/>
                <w:bCs/>
                <w:sz w:val="20"/>
                <w:szCs w:val="20"/>
              </w:rPr>
            </w:pPr>
            <w:r w:rsidRPr="00E507BC">
              <w:rPr>
                <w:rFonts w:ascii="Tahoma" w:hAnsi="Tahoma" w:cs="Tahoma"/>
                <w:bCs/>
                <w:sz w:val="20"/>
                <w:szCs w:val="20"/>
              </w:rPr>
              <w:t xml:space="preserve">Describe the </w:t>
            </w:r>
            <w:r w:rsidR="00E507BC" w:rsidRPr="00E507BC">
              <w:rPr>
                <w:rFonts w:ascii="Tahoma" w:hAnsi="Tahoma" w:cs="Tahoma"/>
                <w:bCs/>
                <w:sz w:val="20"/>
                <w:szCs w:val="20"/>
              </w:rPr>
              <w:t>student</w:t>
            </w:r>
            <w:r w:rsidRPr="00E507BC">
              <w:rPr>
                <w:rFonts w:ascii="Tahoma" w:hAnsi="Tahoma" w:cs="Tahoma"/>
                <w:bCs/>
                <w:sz w:val="20"/>
                <w:szCs w:val="20"/>
              </w:rPr>
              <w:t xml:space="preserve"> cohort, community context, commissioning profile and factors influencing curriculum design.</w:t>
            </w:r>
          </w:p>
        </w:tc>
        <w:tc>
          <w:tcPr>
            <w:tcW w:w="341" w:type="dxa"/>
          </w:tcPr>
          <w:p w14:paraId="6FEB80F1" w14:textId="77777777" w:rsidR="00847CED" w:rsidRPr="003F7118" w:rsidRDefault="00847CED">
            <w:pPr>
              <w:rPr>
                <w:bCs/>
              </w:rPr>
            </w:pPr>
          </w:p>
        </w:tc>
      </w:tr>
      <w:tr w:rsidR="00784DBC" w:rsidRPr="003F7118" w14:paraId="4D3063E4" w14:textId="77777777" w:rsidTr="003F7118">
        <w:tc>
          <w:tcPr>
            <w:tcW w:w="4137" w:type="dxa"/>
          </w:tcPr>
          <w:p w14:paraId="4749DDE8" w14:textId="77777777" w:rsidR="00BA3AE8" w:rsidRPr="00E507BC" w:rsidRDefault="00BA3AE8" w:rsidP="00BA3AE8">
            <w:pPr>
              <w:rPr>
                <w:rFonts w:ascii="Tahoma" w:hAnsi="Tahoma" w:cs="Tahoma"/>
                <w:bCs/>
                <w:sz w:val="20"/>
                <w:szCs w:val="20"/>
              </w:rPr>
            </w:pPr>
            <w:r w:rsidRPr="00E507BC">
              <w:rPr>
                <w:rFonts w:ascii="Tahoma" w:hAnsi="Tahoma" w:cs="Tahoma"/>
                <w:bCs/>
                <w:sz w:val="20"/>
                <w:szCs w:val="20"/>
              </w:rPr>
              <w:t>Broad and Balanced Curriculum Entitlement</w:t>
            </w:r>
          </w:p>
          <w:p w14:paraId="0291940E" w14:textId="333C8DD9" w:rsidR="00847CED" w:rsidRPr="00E507BC" w:rsidRDefault="00847CED">
            <w:pPr>
              <w:rPr>
                <w:rFonts w:ascii="Tahoma" w:hAnsi="Tahoma" w:cs="Tahoma"/>
                <w:bCs/>
                <w:sz w:val="20"/>
                <w:szCs w:val="20"/>
              </w:rPr>
            </w:pPr>
          </w:p>
        </w:tc>
        <w:tc>
          <w:tcPr>
            <w:tcW w:w="395" w:type="dxa"/>
          </w:tcPr>
          <w:p w14:paraId="25E9956F" w14:textId="77777777" w:rsidR="00847CED" w:rsidRPr="00E507BC" w:rsidRDefault="00847CED">
            <w:pPr>
              <w:rPr>
                <w:rFonts w:ascii="Tahoma" w:hAnsi="Tahoma" w:cs="Tahoma"/>
                <w:bCs/>
                <w:sz w:val="20"/>
                <w:szCs w:val="20"/>
              </w:rPr>
            </w:pPr>
          </w:p>
        </w:tc>
        <w:tc>
          <w:tcPr>
            <w:tcW w:w="4143" w:type="dxa"/>
          </w:tcPr>
          <w:p w14:paraId="0D168D95" w14:textId="435FA3E3" w:rsidR="00847CED" w:rsidRPr="00E507BC" w:rsidRDefault="00BA3AE8">
            <w:pPr>
              <w:rPr>
                <w:rFonts w:ascii="Tahoma" w:hAnsi="Tahoma" w:cs="Tahoma"/>
                <w:bCs/>
                <w:sz w:val="20"/>
                <w:szCs w:val="20"/>
              </w:rPr>
            </w:pPr>
            <w:r w:rsidRPr="00E507BC">
              <w:rPr>
                <w:rFonts w:ascii="Tahoma" w:hAnsi="Tahoma" w:cs="Tahoma"/>
                <w:bCs/>
                <w:sz w:val="20"/>
                <w:szCs w:val="20"/>
              </w:rPr>
              <w:t xml:space="preserve">Explain how </w:t>
            </w:r>
            <w:r w:rsidR="00E507BC" w:rsidRPr="00E507BC">
              <w:rPr>
                <w:rFonts w:ascii="Tahoma" w:hAnsi="Tahoma" w:cs="Tahoma"/>
                <w:bCs/>
                <w:sz w:val="20"/>
                <w:szCs w:val="20"/>
              </w:rPr>
              <w:t>student</w:t>
            </w:r>
            <w:r w:rsidRPr="00E507BC">
              <w:rPr>
                <w:rFonts w:ascii="Tahoma" w:hAnsi="Tahoma" w:cs="Tahoma"/>
                <w:bCs/>
                <w:sz w:val="20"/>
                <w:szCs w:val="20"/>
              </w:rPr>
              <w:t>s access a broad, balanced and ambitious curriculum appropriate to their age, phase, strengths, needs and aspirations.</w:t>
            </w:r>
          </w:p>
        </w:tc>
        <w:tc>
          <w:tcPr>
            <w:tcW w:w="341" w:type="dxa"/>
          </w:tcPr>
          <w:p w14:paraId="354257D5" w14:textId="77777777" w:rsidR="00847CED" w:rsidRPr="003F7118" w:rsidRDefault="00847CED">
            <w:pPr>
              <w:rPr>
                <w:bCs/>
              </w:rPr>
            </w:pPr>
          </w:p>
        </w:tc>
      </w:tr>
      <w:tr w:rsidR="00784DBC" w:rsidRPr="003F7118" w14:paraId="5370F743" w14:textId="77777777" w:rsidTr="003F7118">
        <w:tc>
          <w:tcPr>
            <w:tcW w:w="4137" w:type="dxa"/>
          </w:tcPr>
          <w:p w14:paraId="7DC7FE27" w14:textId="277BD517" w:rsidR="00BA3AE8" w:rsidRPr="00E507BC" w:rsidRDefault="00E65D9B" w:rsidP="00BA3AE8">
            <w:pPr>
              <w:rPr>
                <w:rFonts w:ascii="Tahoma" w:hAnsi="Tahoma" w:cs="Tahoma"/>
                <w:bCs/>
                <w:sz w:val="20"/>
                <w:szCs w:val="20"/>
              </w:rPr>
            </w:pPr>
            <w:r w:rsidRPr="00E507BC">
              <w:rPr>
                <w:rFonts w:ascii="Tahoma" w:hAnsi="Tahoma" w:cs="Tahoma"/>
                <w:bCs/>
                <w:sz w:val="20"/>
                <w:szCs w:val="20"/>
              </w:rPr>
              <w:t xml:space="preserve">Curriculum </w:t>
            </w:r>
            <w:r w:rsidR="00784DBC" w:rsidRPr="00E507BC">
              <w:rPr>
                <w:rFonts w:ascii="Tahoma" w:hAnsi="Tahoma" w:cs="Tahoma"/>
                <w:bCs/>
                <w:sz w:val="20"/>
                <w:szCs w:val="20"/>
              </w:rPr>
              <w:t>Structure</w:t>
            </w:r>
            <w:r w:rsidR="00BA3AE8" w:rsidRPr="00E507BC">
              <w:rPr>
                <w:rFonts w:ascii="Tahoma" w:eastAsia="Times New Roman" w:hAnsi="Tahoma" w:cs="Tahoma"/>
                <w:sz w:val="20"/>
                <w:szCs w:val="20"/>
              </w:rPr>
              <w:t xml:space="preserve"> </w:t>
            </w:r>
            <w:r w:rsidR="00BA3AE8" w:rsidRPr="00E507BC">
              <w:rPr>
                <w:rFonts w:ascii="Tahoma" w:hAnsi="Tahoma" w:cs="Tahoma"/>
                <w:bCs/>
                <w:sz w:val="20"/>
                <w:szCs w:val="20"/>
              </w:rPr>
              <w:t>and Organisation</w:t>
            </w:r>
          </w:p>
          <w:p w14:paraId="5474EFAD" w14:textId="7C6E1DD8" w:rsidR="00847CED" w:rsidRPr="00E507BC" w:rsidRDefault="00847CED" w:rsidP="008B35B0">
            <w:pPr>
              <w:rPr>
                <w:rFonts w:ascii="Tahoma" w:hAnsi="Tahoma" w:cs="Tahoma"/>
                <w:bCs/>
                <w:sz w:val="20"/>
                <w:szCs w:val="20"/>
              </w:rPr>
            </w:pPr>
          </w:p>
        </w:tc>
        <w:tc>
          <w:tcPr>
            <w:tcW w:w="395" w:type="dxa"/>
          </w:tcPr>
          <w:p w14:paraId="251BB57D" w14:textId="77777777" w:rsidR="00847CED" w:rsidRPr="00E507BC" w:rsidRDefault="00847CED">
            <w:pPr>
              <w:rPr>
                <w:rFonts w:ascii="Tahoma" w:hAnsi="Tahoma" w:cs="Tahoma"/>
                <w:bCs/>
                <w:sz w:val="20"/>
                <w:szCs w:val="20"/>
              </w:rPr>
            </w:pPr>
          </w:p>
        </w:tc>
        <w:tc>
          <w:tcPr>
            <w:tcW w:w="4143" w:type="dxa"/>
          </w:tcPr>
          <w:p w14:paraId="330E36A1" w14:textId="0BCA7228" w:rsidR="00847CED" w:rsidRPr="00E507BC" w:rsidRDefault="00BA3AE8">
            <w:pPr>
              <w:rPr>
                <w:rFonts w:ascii="Tahoma" w:hAnsi="Tahoma" w:cs="Tahoma"/>
                <w:bCs/>
                <w:sz w:val="20"/>
                <w:szCs w:val="20"/>
              </w:rPr>
            </w:pPr>
            <w:r w:rsidRPr="00E507BC">
              <w:rPr>
                <w:rFonts w:ascii="Tahoma" w:hAnsi="Tahoma" w:cs="Tahoma"/>
                <w:bCs/>
                <w:sz w:val="20"/>
                <w:szCs w:val="20"/>
              </w:rPr>
              <w:t>Describe how the curriculum is organised and delivered, including pathway structures, curriculum pathways, themes, programmes of study and specialist provision.</w:t>
            </w:r>
          </w:p>
        </w:tc>
        <w:tc>
          <w:tcPr>
            <w:tcW w:w="341" w:type="dxa"/>
          </w:tcPr>
          <w:p w14:paraId="43529D7F" w14:textId="77777777" w:rsidR="00847CED" w:rsidRPr="003F7118" w:rsidRDefault="00847CED">
            <w:pPr>
              <w:rPr>
                <w:bCs/>
              </w:rPr>
            </w:pPr>
          </w:p>
        </w:tc>
      </w:tr>
      <w:tr w:rsidR="00784DBC" w:rsidRPr="003F7118" w14:paraId="1AE3F31C" w14:textId="77777777" w:rsidTr="003F7118">
        <w:tc>
          <w:tcPr>
            <w:tcW w:w="4137" w:type="dxa"/>
          </w:tcPr>
          <w:p w14:paraId="2FCAB549" w14:textId="351A8FBB" w:rsidR="00847CED" w:rsidRPr="00E507BC" w:rsidRDefault="0049559A">
            <w:pPr>
              <w:rPr>
                <w:rFonts w:ascii="Tahoma" w:hAnsi="Tahoma" w:cs="Tahoma"/>
                <w:bCs/>
                <w:sz w:val="20"/>
                <w:szCs w:val="20"/>
              </w:rPr>
            </w:pPr>
            <w:r w:rsidRPr="00E507BC">
              <w:rPr>
                <w:rFonts w:ascii="Tahoma" w:hAnsi="Tahoma" w:cs="Tahoma"/>
                <w:bCs/>
                <w:sz w:val="20"/>
                <w:szCs w:val="20"/>
              </w:rPr>
              <w:t>Foundational Learning</w:t>
            </w:r>
          </w:p>
        </w:tc>
        <w:tc>
          <w:tcPr>
            <w:tcW w:w="395" w:type="dxa"/>
          </w:tcPr>
          <w:p w14:paraId="0E99733C" w14:textId="77777777" w:rsidR="00847CED" w:rsidRPr="00E507BC" w:rsidRDefault="00847CED">
            <w:pPr>
              <w:rPr>
                <w:rFonts w:ascii="Tahoma" w:hAnsi="Tahoma" w:cs="Tahoma"/>
                <w:bCs/>
                <w:sz w:val="20"/>
                <w:szCs w:val="20"/>
              </w:rPr>
            </w:pPr>
          </w:p>
        </w:tc>
        <w:tc>
          <w:tcPr>
            <w:tcW w:w="4143" w:type="dxa"/>
          </w:tcPr>
          <w:p w14:paraId="2FE683BD" w14:textId="20E2603E" w:rsidR="00847CED" w:rsidRPr="00E507BC" w:rsidRDefault="0049559A">
            <w:pPr>
              <w:rPr>
                <w:rFonts w:ascii="Tahoma" w:hAnsi="Tahoma" w:cs="Tahoma"/>
                <w:bCs/>
                <w:sz w:val="20"/>
                <w:szCs w:val="20"/>
              </w:rPr>
            </w:pPr>
            <w:r w:rsidRPr="00E507BC">
              <w:rPr>
                <w:rFonts w:ascii="Tahoma" w:hAnsi="Tahoma" w:cs="Tahoma"/>
                <w:bCs/>
                <w:sz w:val="20"/>
                <w:szCs w:val="20"/>
              </w:rPr>
              <w:t>Explain how communication, language, literacy, reading, writing and numeracy are developed across the curriculum.</w:t>
            </w:r>
          </w:p>
        </w:tc>
        <w:tc>
          <w:tcPr>
            <w:tcW w:w="341" w:type="dxa"/>
          </w:tcPr>
          <w:p w14:paraId="3958B351" w14:textId="77777777" w:rsidR="00847CED" w:rsidRPr="003F7118" w:rsidRDefault="00847CED">
            <w:pPr>
              <w:rPr>
                <w:bCs/>
              </w:rPr>
            </w:pPr>
          </w:p>
        </w:tc>
      </w:tr>
      <w:tr w:rsidR="003F7118" w:rsidRPr="003F7118" w14:paraId="2D7C03B2" w14:textId="77777777" w:rsidTr="003F7118">
        <w:tc>
          <w:tcPr>
            <w:tcW w:w="4137" w:type="dxa"/>
          </w:tcPr>
          <w:p w14:paraId="123B139F" w14:textId="77777777" w:rsidR="00E34838" w:rsidRPr="00E507BC" w:rsidRDefault="00E34838" w:rsidP="00E34838">
            <w:pPr>
              <w:rPr>
                <w:rFonts w:ascii="Tahoma" w:hAnsi="Tahoma" w:cs="Tahoma"/>
                <w:bCs/>
                <w:sz w:val="20"/>
                <w:szCs w:val="20"/>
              </w:rPr>
            </w:pPr>
            <w:r w:rsidRPr="00E507BC">
              <w:rPr>
                <w:rFonts w:ascii="Tahoma" w:hAnsi="Tahoma" w:cs="Tahoma"/>
                <w:bCs/>
                <w:sz w:val="20"/>
                <w:szCs w:val="20"/>
              </w:rPr>
              <w:t>Personal Development, SMSC, PSHE, RSE and Citizenship</w:t>
            </w:r>
          </w:p>
          <w:p w14:paraId="54CC6C2E" w14:textId="5708C0DD" w:rsidR="003F7118" w:rsidRPr="00E507BC" w:rsidRDefault="003F7118" w:rsidP="003F7118">
            <w:pPr>
              <w:rPr>
                <w:rFonts w:ascii="Tahoma" w:hAnsi="Tahoma" w:cs="Tahoma"/>
                <w:bCs/>
                <w:sz w:val="20"/>
                <w:szCs w:val="20"/>
              </w:rPr>
            </w:pPr>
          </w:p>
        </w:tc>
        <w:tc>
          <w:tcPr>
            <w:tcW w:w="395" w:type="dxa"/>
          </w:tcPr>
          <w:p w14:paraId="415F0A83" w14:textId="77777777" w:rsidR="003F7118" w:rsidRPr="00E507BC" w:rsidRDefault="003F7118" w:rsidP="003F7118">
            <w:pPr>
              <w:rPr>
                <w:rFonts w:ascii="Tahoma" w:hAnsi="Tahoma" w:cs="Tahoma"/>
                <w:bCs/>
                <w:sz w:val="20"/>
                <w:szCs w:val="20"/>
              </w:rPr>
            </w:pPr>
          </w:p>
        </w:tc>
        <w:tc>
          <w:tcPr>
            <w:tcW w:w="4143" w:type="dxa"/>
          </w:tcPr>
          <w:p w14:paraId="76230958" w14:textId="2CEFA393" w:rsidR="003F7118" w:rsidRPr="00E507BC" w:rsidRDefault="00E34838" w:rsidP="003F7118">
            <w:pPr>
              <w:rPr>
                <w:rFonts w:ascii="Tahoma" w:hAnsi="Tahoma" w:cs="Tahoma"/>
                <w:bCs/>
                <w:sz w:val="20"/>
                <w:szCs w:val="20"/>
              </w:rPr>
            </w:pPr>
            <w:r w:rsidRPr="00E507BC">
              <w:rPr>
                <w:rFonts w:ascii="Tahoma" w:hAnsi="Tahoma" w:cs="Tahoma"/>
                <w:bCs/>
                <w:sz w:val="20"/>
                <w:szCs w:val="20"/>
              </w:rPr>
              <w:t>Describe how SMSC, PSHE, RSE, citizenship, wellbeing, safeguarding, equality, diversity and inclusion are promoted through the curriculum.</w:t>
            </w:r>
          </w:p>
        </w:tc>
        <w:tc>
          <w:tcPr>
            <w:tcW w:w="341" w:type="dxa"/>
          </w:tcPr>
          <w:p w14:paraId="392A794B" w14:textId="77777777" w:rsidR="003F7118" w:rsidRPr="003F7118" w:rsidRDefault="003F7118" w:rsidP="003F7118">
            <w:pPr>
              <w:rPr>
                <w:bCs/>
              </w:rPr>
            </w:pPr>
          </w:p>
        </w:tc>
      </w:tr>
      <w:tr w:rsidR="003F7118" w:rsidRPr="003F7118" w14:paraId="0F5ED5B1" w14:textId="77777777" w:rsidTr="003F7118">
        <w:tc>
          <w:tcPr>
            <w:tcW w:w="4137" w:type="dxa"/>
          </w:tcPr>
          <w:p w14:paraId="18E70548" w14:textId="77777777" w:rsidR="00A77756" w:rsidRPr="00E507BC" w:rsidRDefault="00A77756" w:rsidP="00A77756">
            <w:pPr>
              <w:rPr>
                <w:rFonts w:ascii="Tahoma" w:hAnsi="Tahoma" w:cs="Tahoma"/>
                <w:bCs/>
                <w:sz w:val="20"/>
                <w:szCs w:val="20"/>
              </w:rPr>
            </w:pPr>
            <w:r w:rsidRPr="00E507BC">
              <w:rPr>
                <w:rFonts w:ascii="Tahoma" w:hAnsi="Tahoma" w:cs="Tahoma"/>
                <w:bCs/>
                <w:sz w:val="20"/>
                <w:szCs w:val="20"/>
              </w:rPr>
              <w:t>Careers, Employability and CIAG</w:t>
            </w:r>
          </w:p>
          <w:p w14:paraId="54E636A4" w14:textId="5C6C07AB" w:rsidR="003F7118" w:rsidRPr="00E507BC" w:rsidRDefault="003F7118" w:rsidP="003F7118">
            <w:pPr>
              <w:rPr>
                <w:rFonts w:ascii="Tahoma" w:hAnsi="Tahoma" w:cs="Tahoma"/>
                <w:bCs/>
                <w:sz w:val="20"/>
                <w:szCs w:val="20"/>
              </w:rPr>
            </w:pPr>
          </w:p>
        </w:tc>
        <w:tc>
          <w:tcPr>
            <w:tcW w:w="395" w:type="dxa"/>
          </w:tcPr>
          <w:p w14:paraId="1ECB0EB7" w14:textId="77777777" w:rsidR="003F7118" w:rsidRPr="00E507BC" w:rsidRDefault="003F7118" w:rsidP="003F7118">
            <w:pPr>
              <w:rPr>
                <w:rFonts w:ascii="Tahoma" w:hAnsi="Tahoma" w:cs="Tahoma"/>
                <w:bCs/>
                <w:sz w:val="20"/>
                <w:szCs w:val="20"/>
              </w:rPr>
            </w:pPr>
          </w:p>
        </w:tc>
        <w:tc>
          <w:tcPr>
            <w:tcW w:w="4143" w:type="dxa"/>
          </w:tcPr>
          <w:p w14:paraId="6F0053DA" w14:textId="4BB5FE3F" w:rsidR="003F7118" w:rsidRPr="00E507BC" w:rsidRDefault="00A77756" w:rsidP="003F7118">
            <w:pPr>
              <w:rPr>
                <w:rFonts w:ascii="Tahoma" w:hAnsi="Tahoma" w:cs="Tahoma"/>
                <w:bCs/>
                <w:sz w:val="20"/>
                <w:szCs w:val="20"/>
              </w:rPr>
            </w:pPr>
            <w:r w:rsidRPr="00E507BC">
              <w:rPr>
                <w:rFonts w:ascii="Tahoma" w:hAnsi="Tahoma" w:cs="Tahoma"/>
                <w:bCs/>
                <w:sz w:val="20"/>
                <w:szCs w:val="20"/>
              </w:rPr>
              <w:t>Explain how careers education, employability learning, employer engagement and impartial Careers Information, Advice and Guidance (CIAG) are provided.</w:t>
            </w:r>
          </w:p>
        </w:tc>
        <w:tc>
          <w:tcPr>
            <w:tcW w:w="341" w:type="dxa"/>
          </w:tcPr>
          <w:p w14:paraId="7A9DB612" w14:textId="77777777" w:rsidR="003F7118" w:rsidRPr="003F7118" w:rsidRDefault="003F7118" w:rsidP="003F7118">
            <w:pPr>
              <w:rPr>
                <w:bCs/>
              </w:rPr>
            </w:pPr>
          </w:p>
        </w:tc>
      </w:tr>
      <w:tr w:rsidR="003F7118" w:rsidRPr="003F7118" w14:paraId="1F71FE3D" w14:textId="77777777" w:rsidTr="003F7118">
        <w:tc>
          <w:tcPr>
            <w:tcW w:w="4137" w:type="dxa"/>
          </w:tcPr>
          <w:p w14:paraId="03FEB875" w14:textId="77777777" w:rsidR="003D2F2D" w:rsidRPr="00E507BC" w:rsidRDefault="003D2F2D" w:rsidP="003D2F2D">
            <w:pPr>
              <w:spacing w:after="200" w:line="276" w:lineRule="auto"/>
              <w:rPr>
                <w:rFonts w:ascii="Tahoma" w:hAnsi="Tahoma" w:cs="Tahoma"/>
                <w:bCs/>
                <w:sz w:val="20"/>
                <w:szCs w:val="20"/>
              </w:rPr>
            </w:pPr>
            <w:r w:rsidRPr="00E507BC">
              <w:rPr>
                <w:rFonts w:ascii="Tahoma" w:hAnsi="Tahoma" w:cs="Tahoma"/>
                <w:bCs/>
                <w:sz w:val="20"/>
                <w:szCs w:val="20"/>
              </w:rPr>
              <w:t>Preparation for Adulthood</w:t>
            </w:r>
          </w:p>
          <w:p w14:paraId="1758C864" w14:textId="376F18AB" w:rsidR="003F7118" w:rsidRPr="00E507BC" w:rsidRDefault="003F7118">
            <w:pPr>
              <w:rPr>
                <w:rFonts w:ascii="Tahoma" w:hAnsi="Tahoma" w:cs="Tahoma"/>
                <w:bCs/>
                <w:sz w:val="20"/>
                <w:szCs w:val="20"/>
              </w:rPr>
            </w:pPr>
          </w:p>
        </w:tc>
        <w:tc>
          <w:tcPr>
            <w:tcW w:w="395" w:type="dxa"/>
          </w:tcPr>
          <w:p w14:paraId="440C6DD5" w14:textId="77777777" w:rsidR="003F7118" w:rsidRPr="00E507BC" w:rsidRDefault="003F7118">
            <w:pPr>
              <w:rPr>
                <w:rFonts w:ascii="Tahoma" w:hAnsi="Tahoma" w:cs="Tahoma"/>
                <w:bCs/>
                <w:sz w:val="20"/>
                <w:szCs w:val="20"/>
              </w:rPr>
            </w:pPr>
          </w:p>
        </w:tc>
        <w:tc>
          <w:tcPr>
            <w:tcW w:w="4143" w:type="dxa"/>
          </w:tcPr>
          <w:p w14:paraId="2BDE657D" w14:textId="6A5226B6" w:rsidR="00E507BC" w:rsidRPr="00E507BC" w:rsidRDefault="003D2F2D" w:rsidP="003D2F2D">
            <w:pPr>
              <w:rPr>
                <w:rFonts w:ascii="Tahoma" w:hAnsi="Tahoma" w:cs="Tahoma"/>
                <w:bCs/>
                <w:sz w:val="20"/>
                <w:szCs w:val="20"/>
              </w:rPr>
            </w:pPr>
            <w:r w:rsidRPr="00E507BC">
              <w:rPr>
                <w:rFonts w:ascii="Tahoma" w:hAnsi="Tahoma" w:cs="Tahoma"/>
                <w:bCs/>
                <w:sz w:val="20"/>
                <w:szCs w:val="20"/>
              </w:rPr>
              <w:t>Describe how independence, employability, community participation, life skills, self-advocacy and decision-making are developed through the curriculum.</w:t>
            </w:r>
          </w:p>
        </w:tc>
        <w:tc>
          <w:tcPr>
            <w:tcW w:w="341" w:type="dxa"/>
          </w:tcPr>
          <w:p w14:paraId="0DE82F79" w14:textId="77777777" w:rsidR="003F7118" w:rsidRPr="003F7118" w:rsidRDefault="003F7118">
            <w:pPr>
              <w:rPr>
                <w:bCs/>
              </w:rPr>
            </w:pPr>
          </w:p>
        </w:tc>
      </w:tr>
      <w:tr w:rsidR="003F7118" w:rsidRPr="003F7118" w14:paraId="4989DF1E" w14:textId="77777777" w:rsidTr="003F7118">
        <w:tc>
          <w:tcPr>
            <w:tcW w:w="4137" w:type="dxa"/>
          </w:tcPr>
          <w:p w14:paraId="312BCFED" w14:textId="77777777" w:rsidR="003D2F2D" w:rsidRPr="00E507BC" w:rsidRDefault="003D2F2D" w:rsidP="003D2F2D">
            <w:pPr>
              <w:rPr>
                <w:rFonts w:ascii="Tahoma" w:hAnsi="Tahoma" w:cs="Tahoma"/>
                <w:bCs/>
                <w:sz w:val="20"/>
                <w:szCs w:val="20"/>
              </w:rPr>
            </w:pPr>
            <w:r w:rsidRPr="00E507BC">
              <w:rPr>
                <w:rFonts w:ascii="Tahoma" w:hAnsi="Tahoma" w:cs="Tahoma"/>
                <w:bCs/>
                <w:sz w:val="20"/>
                <w:szCs w:val="20"/>
              </w:rPr>
              <w:t>Therapeutic and Specialist Provision</w:t>
            </w:r>
          </w:p>
          <w:p w14:paraId="1849C876" w14:textId="3C122107" w:rsidR="003F7118" w:rsidRPr="00E507BC" w:rsidRDefault="003F7118">
            <w:pPr>
              <w:rPr>
                <w:rFonts w:ascii="Tahoma" w:hAnsi="Tahoma" w:cs="Tahoma"/>
                <w:bCs/>
                <w:sz w:val="20"/>
                <w:szCs w:val="20"/>
              </w:rPr>
            </w:pPr>
          </w:p>
        </w:tc>
        <w:tc>
          <w:tcPr>
            <w:tcW w:w="395" w:type="dxa"/>
          </w:tcPr>
          <w:p w14:paraId="619C0A44" w14:textId="77777777" w:rsidR="003F7118" w:rsidRPr="00E507BC" w:rsidRDefault="003F7118">
            <w:pPr>
              <w:rPr>
                <w:rFonts w:ascii="Tahoma" w:hAnsi="Tahoma" w:cs="Tahoma"/>
                <w:bCs/>
                <w:sz w:val="20"/>
                <w:szCs w:val="20"/>
              </w:rPr>
            </w:pPr>
          </w:p>
        </w:tc>
        <w:tc>
          <w:tcPr>
            <w:tcW w:w="4143" w:type="dxa"/>
          </w:tcPr>
          <w:p w14:paraId="3A42C3C5" w14:textId="433C420F" w:rsidR="003F7118" w:rsidRPr="00E507BC" w:rsidRDefault="00E34838">
            <w:pPr>
              <w:rPr>
                <w:rFonts w:ascii="Tahoma" w:hAnsi="Tahoma" w:cs="Tahoma"/>
                <w:bCs/>
                <w:sz w:val="20"/>
                <w:szCs w:val="20"/>
              </w:rPr>
            </w:pPr>
            <w:r w:rsidRPr="00E507BC">
              <w:rPr>
                <w:rFonts w:ascii="Tahoma" w:hAnsi="Tahoma" w:cs="Tahoma"/>
                <w:bCs/>
                <w:sz w:val="20"/>
                <w:szCs w:val="20"/>
              </w:rPr>
              <w:t xml:space="preserve">Explain how Speech and Language Therapy, Occupational Therapy and other specialist or therapeutic interventions support curriculum delivery and </w:t>
            </w:r>
            <w:r w:rsidR="00E507BC" w:rsidRPr="00E507BC">
              <w:rPr>
                <w:rFonts w:ascii="Tahoma" w:hAnsi="Tahoma" w:cs="Tahoma"/>
                <w:bCs/>
                <w:sz w:val="20"/>
                <w:szCs w:val="20"/>
              </w:rPr>
              <w:t>student</w:t>
            </w:r>
            <w:r w:rsidRPr="00E507BC">
              <w:rPr>
                <w:rFonts w:ascii="Tahoma" w:hAnsi="Tahoma" w:cs="Tahoma"/>
                <w:bCs/>
                <w:sz w:val="20"/>
                <w:szCs w:val="20"/>
              </w:rPr>
              <w:t xml:space="preserve"> outcomes.</w:t>
            </w:r>
          </w:p>
        </w:tc>
        <w:tc>
          <w:tcPr>
            <w:tcW w:w="341" w:type="dxa"/>
          </w:tcPr>
          <w:p w14:paraId="2E5D3A14" w14:textId="77777777" w:rsidR="003F7118" w:rsidRPr="003F7118" w:rsidRDefault="003F7118">
            <w:pPr>
              <w:rPr>
                <w:bCs/>
              </w:rPr>
            </w:pPr>
          </w:p>
        </w:tc>
      </w:tr>
      <w:tr w:rsidR="00784DBC" w:rsidRPr="003F7118" w14:paraId="5A0B4FE0" w14:textId="77777777" w:rsidTr="003F7118">
        <w:tc>
          <w:tcPr>
            <w:tcW w:w="4137" w:type="dxa"/>
          </w:tcPr>
          <w:p w14:paraId="55F90049" w14:textId="77777777" w:rsidR="00E171C1" w:rsidRPr="00E507BC" w:rsidRDefault="00E171C1" w:rsidP="00E171C1">
            <w:pPr>
              <w:rPr>
                <w:rFonts w:ascii="Tahoma" w:hAnsi="Tahoma" w:cs="Tahoma"/>
                <w:bCs/>
                <w:sz w:val="20"/>
                <w:szCs w:val="20"/>
              </w:rPr>
            </w:pPr>
            <w:r w:rsidRPr="00E507BC">
              <w:rPr>
                <w:rFonts w:ascii="Tahoma" w:hAnsi="Tahoma" w:cs="Tahoma"/>
                <w:bCs/>
                <w:sz w:val="20"/>
                <w:szCs w:val="20"/>
              </w:rPr>
              <w:t>Curriculum Progression and Adaptation</w:t>
            </w:r>
          </w:p>
          <w:p w14:paraId="53F7826E" w14:textId="1E89D945" w:rsidR="008B35B0" w:rsidRPr="00E507BC" w:rsidRDefault="008B35B0">
            <w:pPr>
              <w:rPr>
                <w:rFonts w:ascii="Tahoma" w:hAnsi="Tahoma" w:cs="Tahoma"/>
                <w:bCs/>
                <w:sz w:val="20"/>
                <w:szCs w:val="20"/>
              </w:rPr>
            </w:pPr>
          </w:p>
        </w:tc>
        <w:tc>
          <w:tcPr>
            <w:tcW w:w="395" w:type="dxa"/>
          </w:tcPr>
          <w:p w14:paraId="59539A97" w14:textId="77777777" w:rsidR="008B35B0" w:rsidRPr="00E507BC" w:rsidRDefault="008B35B0">
            <w:pPr>
              <w:rPr>
                <w:rFonts w:ascii="Tahoma" w:hAnsi="Tahoma" w:cs="Tahoma"/>
                <w:bCs/>
                <w:sz w:val="20"/>
                <w:szCs w:val="20"/>
              </w:rPr>
            </w:pPr>
          </w:p>
        </w:tc>
        <w:tc>
          <w:tcPr>
            <w:tcW w:w="4143" w:type="dxa"/>
          </w:tcPr>
          <w:p w14:paraId="775E6A85" w14:textId="07C09ECF" w:rsidR="008B35B0" w:rsidRPr="00E507BC" w:rsidRDefault="00A77756">
            <w:pPr>
              <w:rPr>
                <w:rFonts w:ascii="Tahoma" w:hAnsi="Tahoma" w:cs="Tahoma"/>
                <w:bCs/>
                <w:sz w:val="20"/>
                <w:szCs w:val="20"/>
              </w:rPr>
            </w:pPr>
            <w:r w:rsidRPr="00E507BC">
              <w:rPr>
                <w:rFonts w:ascii="Tahoma" w:hAnsi="Tahoma" w:cs="Tahoma"/>
                <w:bCs/>
                <w:sz w:val="20"/>
                <w:szCs w:val="20"/>
              </w:rPr>
              <w:t xml:space="preserve">Explain how curriculum pathways are adapted to meet </w:t>
            </w:r>
            <w:r w:rsidR="00E507BC" w:rsidRPr="00E507BC">
              <w:rPr>
                <w:rFonts w:ascii="Tahoma" w:hAnsi="Tahoma" w:cs="Tahoma"/>
                <w:bCs/>
                <w:sz w:val="20"/>
                <w:szCs w:val="20"/>
              </w:rPr>
              <w:t>student</w:t>
            </w:r>
            <w:r w:rsidRPr="00E507BC">
              <w:rPr>
                <w:rFonts w:ascii="Tahoma" w:hAnsi="Tahoma" w:cs="Tahoma"/>
                <w:bCs/>
                <w:sz w:val="20"/>
                <w:szCs w:val="20"/>
              </w:rPr>
              <w:t>s' strengths, needs and barriers to learning and how progression is supported over time.</w:t>
            </w:r>
          </w:p>
        </w:tc>
        <w:tc>
          <w:tcPr>
            <w:tcW w:w="341" w:type="dxa"/>
          </w:tcPr>
          <w:p w14:paraId="7C295E15" w14:textId="77777777" w:rsidR="008B35B0" w:rsidRPr="003F7118" w:rsidRDefault="008B35B0">
            <w:pPr>
              <w:rPr>
                <w:bCs/>
              </w:rPr>
            </w:pPr>
          </w:p>
        </w:tc>
      </w:tr>
      <w:tr w:rsidR="00F0085D" w:rsidRPr="003F7118" w14:paraId="0D1602DF" w14:textId="77777777" w:rsidTr="003F7118">
        <w:tc>
          <w:tcPr>
            <w:tcW w:w="4137" w:type="dxa"/>
          </w:tcPr>
          <w:p w14:paraId="3391E534" w14:textId="6C7868F0" w:rsidR="00F0085D" w:rsidRPr="00E507BC" w:rsidRDefault="00F0085D" w:rsidP="00232096">
            <w:pPr>
              <w:rPr>
                <w:rFonts w:ascii="Tahoma" w:hAnsi="Tahoma" w:cs="Tahoma"/>
                <w:bCs/>
                <w:sz w:val="20"/>
                <w:szCs w:val="20"/>
              </w:rPr>
            </w:pPr>
            <w:r w:rsidRPr="00E507BC">
              <w:rPr>
                <w:rFonts w:ascii="Tahoma" w:hAnsi="Tahoma" w:cs="Tahoma"/>
                <w:bCs/>
                <w:sz w:val="20"/>
                <w:szCs w:val="20"/>
              </w:rPr>
              <w:t>Post-16 as a separate section if this is applicable</w:t>
            </w:r>
          </w:p>
        </w:tc>
        <w:tc>
          <w:tcPr>
            <w:tcW w:w="395" w:type="dxa"/>
          </w:tcPr>
          <w:p w14:paraId="7F12B92E" w14:textId="77777777" w:rsidR="00F0085D" w:rsidRPr="00E507BC" w:rsidRDefault="00F0085D">
            <w:pPr>
              <w:rPr>
                <w:rFonts w:ascii="Tahoma" w:hAnsi="Tahoma" w:cs="Tahoma"/>
                <w:bCs/>
                <w:sz w:val="20"/>
                <w:szCs w:val="20"/>
              </w:rPr>
            </w:pPr>
          </w:p>
        </w:tc>
        <w:tc>
          <w:tcPr>
            <w:tcW w:w="4143" w:type="dxa"/>
          </w:tcPr>
          <w:p w14:paraId="0C5709E2" w14:textId="35EA27AA" w:rsidR="00F0085D" w:rsidRPr="00E507BC" w:rsidRDefault="00B165ED" w:rsidP="00C04203">
            <w:pPr>
              <w:rPr>
                <w:rFonts w:ascii="Tahoma" w:hAnsi="Tahoma" w:cs="Tahoma"/>
                <w:bCs/>
                <w:sz w:val="20"/>
                <w:szCs w:val="20"/>
              </w:rPr>
            </w:pPr>
            <w:r w:rsidRPr="00E507BC">
              <w:rPr>
                <w:rFonts w:ascii="Tahoma" w:hAnsi="Tahoma" w:cs="Tahoma"/>
                <w:bCs/>
                <w:sz w:val="20"/>
                <w:szCs w:val="20"/>
              </w:rPr>
              <w:t xml:space="preserve">Describe how study programmes, employability, independence, qualifications, </w:t>
            </w:r>
            <w:r w:rsidRPr="00E507BC">
              <w:rPr>
                <w:rFonts w:ascii="Tahoma" w:hAnsi="Tahoma" w:cs="Tahoma"/>
                <w:bCs/>
                <w:sz w:val="20"/>
                <w:szCs w:val="20"/>
              </w:rPr>
              <w:lastRenderedPageBreak/>
              <w:t>community participation and preparation for adulthood are delivered.</w:t>
            </w:r>
          </w:p>
        </w:tc>
        <w:tc>
          <w:tcPr>
            <w:tcW w:w="341" w:type="dxa"/>
          </w:tcPr>
          <w:p w14:paraId="0222D36F" w14:textId="77777777" w:rsidR="00F0085D" w:rsidRPr="003F7118" w:rsidRDefault="00F0085D">
            <w:pPr>
              <w:rPr>
                <w:bCs/>
              </w:rPr>
            </w:pPr>
          </w:p>
        </w:tc>
      </w:tr>
      <w:tr w:rsidR="00BB7A7F" w:rsidRPr="003F7118" w14:paraId="088AB0A4" w14:textId="77777777" w:rsidTr="003F7118">
        <w:tc>
          <w:tcPr>
            <w:tcW w:w="4137" w:type="dxa"/>
          </w:tcPr>
          <w:p w14:paraId="1DC367D8" w14:textId="77777777" w:rsidR="00BB7A7F" w:rsidRPr="00E507BC" w:rsidRDefault="00BB7A7F" w:rsidP="00BB7A7F">
            <w:pPr>
              <w:rPr>
                <w:rFonts w:ascii="Tahoma" w:hAnsi="Tahoma" w:cs="Tahoma"/>
                <w:bCs/>
                <w:sz w:val="20"/>
                <w:szCs w:val="20"/>
              </w:rPr>
            </w:pPr>
            <w:r w:rsidRPr="00E507BC">
              <w:rPr>
                <w:rFonts w:ascii="Tahoma" w:hAnsi="Tahoma" w:cs="Tahoma"/>
                <w:bCs/>
                <w:sz w:val="20"/>
                <w:szCs w:val="20"/>
              </w:rPr>
              <w:t>Stakeholder Engagement</w:t>
            </w:r>
          </w:p>
          <w:p w14:paraId="7B55B027" w14:textId="77777777" w:rsidR="00BB7A7F" w:rsidRPr="00E507BC" w:rsidRDefault="00BB7A7F" w:rsidP="00232096">
            <w:pPr>
              <w:rPr>
                <w:rFonts w:ascii="Tahoma" w:hAnsi="Tahoma" w:cs="Tahoma"/>
                <w:bCs/>
                <w:sz w:val="20"/>
                <w:szCs w:val="20"/>
              </w:rPr>
            </w:pPr>
          </w:p>
        </w:tc>
        <w:tc>
          <w:tcPr>
            <w:tcW w:w="395" w:type="dxa"/>
          </w:tcPr>
          <w:p w14:paraId="2153BFFB" w14:textId="77777777" w:rsidR="00BB7A7F" w:rsidRPr="00E507BC" w:rsidRDefault="00BB7A7F">
            <w:pPr>
              <w:rPr>
                <w:rFonts w:ascii="Tahoma" w:hAnsi="Tahoma" w:cs="Tahoma"/>
                <w:bCs/>
                <w:sz w:val="20"/>
                <w:szCs w:val="20"/>
              </w:rPr>
            </w:pPr>
          </w:p>
        </w:tc>
        <w:tc>
          <w:tcPr>
            <w:tcW w:w="4143" w:type="dxa"/>
          </w:tcPr>
          <w:p w14:paraId="24F8C4BF" w14:textId="05DCACD8" w:rsidR="00BB7A7F" w:rsidRPr="00E507BC" w:rsidRDefault="009C5BF2" w:rsidP="00C04203">
            <w:pPr>
              <w:rPr>
                <w:rFonts w:ascii="Tahoma" w:hAnsi="Tahoma" w:cs="Tahoma"/>
                <w:bCs/>
                <w:sz w:val="20"/>
                <w:szCs w:val="20"/>
              </w:rPr>
            </w:pPr>
            <w:r w:rsidRPr="00E507BC">
              <w:rPr>
                <w:rFonts w:ascii="Tahoma" w:hAnsi="Tahoma" w:cs="Tahoma"/>
                <w:bCs/>
                <w:sz w:val="20"/>
                <w:szCs w:val="20"/>
              </w:rPr>
              <w:t xml:space="preserve">Explain how </w:t>
            </w:r>
            <w:r w:rsidR="00E507BC" w:rsidRPr="00E507BC">
              <w:rPr>
                <w:rFonts w:ascii="Tahoma" w:hAnsi="Tahoma" w:cs="Tahoma"/>
                <w:bCs/>
                <w:sz w:val="20"/>
                <w:szCs w:val="20"/>
              </w:rPr>
              <w:t>student</w:t>
            </w:r>
            <w:r w:rsidRPr="00E507BC">
              <w:rPr>
                <w:rFonts w:ascii="Tahoma" w:hAnsi="Tahoma" w:cs="Tahoma"/>
                <w:bCs/>
                <w:sz w:val="20"/>
                <w:szCs w:val="20"/>
              </w:rPr>
              <w:t xml:space="preserve"> voice, parent/carer feedback, therapists, employers and other stakeholders contribute to curriculum development and review.</w:t>
            </w:r>
          </w:p>
        </w:tc>
        <w:tc>
          <w:tcPr>
            <w:tcW w:w="341" w:type="dxa"/>
          </w:tcPr>
          <w:p w14:paraId="76A08E94" w14:textId="77777777" w:rsidR="00BB7A7F" w:rsidRPr="003F7118" w:rsidRDefault="00BB7A7F">
            <w:pPr>
              <w:rPr>
                <w:bCs/>
              </w:rPr>
            </w:pPr>
          </w:p>
        </w:tc>
      </w:tr>
      <w:tr w:rsidR="003F7118" w:rsidRPr="003F7118" w14:paraId="00CFFF39" w14:textId="77777777" w:rsidTr="003F7118">
        <w:tc>
          <w:tcPr>
            <w:tcW w:w="4137" w:type="dxa"/>
          </w:tcPr>
          <w:p w14:paraId="78354549" w14:textId="4CB2EB7B" w:rsidR="003F7118" w:rsidRPr="00E507BC" w:rsidRDefault="003F7118" w:rsidP="003F7118">
            <w:pPr>
              <w:rPr>
                <w:rFonts w:ascii="Tahoma" w:hAnsi="Tahoma" w:cs="Tahoma"/>
                <w:bCs/>
                <w:sz w:val="20"/>
                <w:szCs w:val="20"/>
              </w:rPr>
            </w:pPr>
            <w:r w:rsidRPr="00E507BC">
              <w:rPr>
                <w:rFonts w:ascii="Tahoma" w:hAnsi="Tahoma" w:cs="Tahoma"/>
                <w:bCs/>
                <w:sz w:val="20"/>
                <w:szCs w:val="20"/>
              </w:rPr>
              <w:t>Qualifications and accreditation</w:t>
            </w:r>
          </w:p>
        </w:tc>
        <w:tc>
          <w:tcPr>
            <w:tcW w:w="395" w:type="dxa"/>
          </w:tcPr>
          <w:p w14:paraId="2EAFF702" w14:textId="77777777" w:rsidR="003F7118" w:rsidRPr="00E507BC" w:rsidRDefault="003F7118" w:rsidP="003F7118">
            <w:pPr>
              <w:rPr>
                <w:rFonts w:ascii="Tahoma" w:hAnsi="Tahoma" w:cs="Tahoma"/>
                <w:bCs/>
                <w:sz w:val="20"/>
                <w:szCs w:val="20"/>
              </w:rPr>
            </w:pPr>
          </w:p>
        </w:tc>
        <w:tc>
          <w:tcPr>
            <w:tcW w:w="4143" w:type="dxa"/>
          </w:tcPr>
          <w:p w14:paraId="2FA3DA60" w14:textId="712D8C78" w:rsidR="003F7118" w:rsidRPr="00E507BC" w:rsidRDefault="00684990" w:rsidP="00E507BC">
            <w:pPr>
              <w:rPr>
                <w:rFonts w:ascii="Tahoma" w:hAnsi="Tahoma" w:cs="Tahoma"/>
                <w:bCs/>
                <w:sz w:val="20"/>
                <w:szCs w:val="20"/>
              </w:rPr>
            </w:pPr>
            <w:r w:rsidRPr="00E507BC">
              <w:rPr>
                <w:rFonts w:ascii="Tahoma" w:hAnsi="Tahoma" w:cs="Tahoma"/>
                <w:bCs/>
                <w:sz w:val="20"/>
                <w:szCs w:val="20"/>
              </w:rPr>
              <w:t xml:space="preserve">Describe qualification pathways, accreditation routes and recognised achievements available to </w:t>
            </w:r>
            <w:r w:rsidR="00E507BC" w:rsidRPr="00E507BC">
              <w:rPr>
                <w:rFonts w:ascii="Tahoma" w:hAnsi="Tahoma" w:cs="Tahoma"/>
                <w:bCs/>
                <w:sz w:val="20"/>
                <w:szCs w:val="20"/>
              </w:rPr>
              <w:t>student</w:t>
            </w:r>
            <w:r w:rsidRPr="00E507BC">
              <w:rPr>
                <w:rFonts w:ascii="Tahoma" w:hAnsi="Tahoma" w:cs="Tahoma"/>
                <w:bCs/>
                <w:sz w:val="20"/>
                <w:szCs w:val="20"/>
              </w:rPr>
              <w:t>s.</w:t>
            </w:r>
          </w:p>
        </w:tc>
        <w:tc>
          <w:tcPr>
            <w:tcW w:w="341" w:type="dxa"/>
          </w:tcPr>
          <w:p w14:paraId="3BFD55C3" w14:textId="77777777" w:rsidR="003F7118" w:rsidRPr="003F7118" w:rsidRDefault="003F7118" w:rsidP="003F7118">
            <w:pPr>
              <w:rPr>
                <w:bCs/>
              </w:rPr>
            </w:pPr>
          </w:p>
        </w:tc>
      </w:tr>
      <w:tr w:rsidR="00947F00" w:rsidRPr="003F7118" w14:paraId="274F1026" w14:textId="77777777" w:rsidTr="003F7118">
        <w:tc>
          <w:tcPr>
            <w:tcW w:w="4137" w:type="dxa"/>
          </w:tcPr>
          <w:p w14:paraId="46C04ED8" w14:textId="77777777" w:rsidR="00BB7A7F" w:rsidRPr="00E507BC" w:rsidRDefault="00BB7A7F" w:rsidP="00BB7A7F">
            <w:pPr>
              <w:rPr>
                <w:rFonts w:ascii="Tahoma" w:hAnsi="Tahoma" w:cs="Tahoma"/>
                <w:bCs/>
                <w:sz w:val="20"/>
                <w:szCs w:val="20"/>
              </w:rPr>
            </w:pPr>
            <w:r w:rsidRPr="00E507BC">
              <w:rPr>
                <w:rFonts w:ascii="Tahoma" w:hAnsi="Tahoma" w:cs="Tahoma"/>
                <w:bCs/>
                <w:sz w:val="20"/>
                <w:szCs w:val="20"/>
              </w:rPr>
              <w:t>Curriculum Impact and Progress 5</w:t>
            </w:r>
          </w:p>
          <w:p w14:paraId="2B6B9FF4" w14:textId="77777777" w:rsidR="00947F00" w:rsidRPr="00E507BC" w:rsidRDefault="00947F00" w:rsidP="003F7118">
            <w:pPr>
              <w:rPr>
                <w:rFonts w:ascii="Tahoma" w:hAnsi="Tahoma" w:cs="Tahoma"/>
                <w:bCs/>
                <w:sz w:val="20"/>
                <w:szCs w:val="20"/>
              </w:rPr>
            </w:pPr>
          </w:p>
        </w:tc>
        <w:tc>
          <w:tcPr>
            <w:tcW w:w="395" w:type="dxa"/>
          </w:tcPr>
          <w:p w14:paraId="5AE41F18" w14:textId="77777777" w:rsidR="00947F00" w:rsidRPr="00E507BC" w:rsidRDefault="00947F00" w:rsidP="003F7118">
            <w:pPr>
              <w:rPr>
                <w:rFonts w:ascii="Tahoma" w:hAnsi="Tahoma" w:cs="Tahoma"/>
                <w:bCs/>
                <w:sz w:val="20"/>
                <w:szCs w:val="20"/>
              </w:rPr>
            </w:pPr>
          </w:p>
        </w:tc>
        <w:tc>
          <w:tcPr>
            <w:tcW w:w="4143" w:type="dxa"/>
          </w:tcPr>
          <w:p w14:paraId="3A29A430" w14:textId="77777777" w:rsidR="00BB7A7F" w:rsidRPr="00E507BC" w:rsidRDefault="00BB7A7F" w:rsidP="00BB7A7F">
            <w:pPr>
              <w:rPr>
                <w:rFonts w:ascii="Tahoma" w:hAnsi="Tahoma" w:cs="Tahoma"/>
                <w:bCs/>
                <w:sz w:val="20"/>
                <w:szCs w:val="20"/>
              </w:rPr>
            </w:pPr>
            <w:r w:rsidRPr="00E507BC">
              <w:rPr>
                <w:rFonts w:ascii="Tahoma" w:hAnsi="Tahoma" w:cs="Tahoma"/>
                <w:bCs/>
                <w:sz w:val="20"/>
                <w:szCs w:val="20"/>
              </w:rPr>
              <w:t>Explain how curriculum impact is measured, including the contribution to the Aspris Progress 5 indicators:</w:t>
            </w:r>
          </w:p>
          <w:p w14:paraId="6A8C8D37" w14:textId="77777777" w:rsidR="00BB7A7F" w:rsidRPr="00E507BC" w:rsidRDefault="00BB7A7F" w:rsidP="00BB7A7F">
            <w:pPr>
              <w:numPr>
                <w:ilvl w:val="0"/>
                <w:numId w:val="15"/>
              </w:numPr>
              <w:rPr>
                <w:rFonts w:ascii="Tahoma" w:hAnsi="Tahoma" w:cs="Tahoma"/>
                <w:bCs/>
                <w:sz w:val="20"/>
                <w:szCs w:val="20"/>
              </w:rPr>
            </w:pPr>
            <w:r w:rsidRPr="00E507BC">
              <w:rPr>
                <w:rFonts w:ascii="Tahoma" w:hAnsi="Tahoma" w:cs="Tahoma"/>
                <w:bCs/>
                <w:sz w:val="20"/>
                <w:szCs w:val="20"/>
              </w:rPr>
              <w:t>Safeguarding</w:t>
            </w:r>
          </w:p>
          <w:p w14:paraId="2D1277A2" w14:textId="77777777" w:rsidR="00BB7A7F" w:rsidRPr="00E507BC" w:rsidRDefault="00BB7A7F" w:rsidP="00BB7A7F">
            <w:pPr>
              <w:numPr>
                <w:ilvl w:val="0"/>
                <w:numId w:val="15"/>
              </w:numPr>
              <w:rPr>
                <w:rFonts w:ascii="Tahoma" w:hAnsi="Tahoma" w:cs="Tahoma"/>
                <w:bCs/>
                <w:sz w:val="20"/>
                <w:szCs w:val="20"/>
              </w:rPr>
            </w:pPr>
            <w:r w:rsidRPr="00E507BC">
              <w:rPr>
                <w:rFonts w:ascii="Tahoma" w:hAnsi="Tahoma" w:cs="Tahoma"/>
                <w:bCs/>
                <w:sz w:val="20"/>
                <w:szCs w:val="20"/>
              </w:rPr>
              <w:t>Attendance</w:t>
            </w:r>
          </w:p>
          <w:p w14:paraId="388456F9" w14:textId="77777777" w:rsidR="00BB7A7F" w:rsidRPr="00E507BC" w:rsidRDefault="00BB7A7F" w:rsidP="00BB7A7F">
            <w:pPr>
              <w:numPr>
                <w:ilvl w:val="0"/>
                <w:numId w:val="15"/>
              </w:numPr>
              <w:rPr>
                <w:rFonts w:ascii="Tahoma" w:hAnsi="Tahoma" w:cs="Tahoma"/>
                <w:bCs/>
                <w:sz w:val="20"/>
                <w:szCs w:val="20"/>
              </w:rPr>
            </w:pPr>
            <w:r w:rsidRPr="00E507BC">
              <w:rPr>
                <w:rFonts w:ascii="Tahoma" w:hAnsi="Tahoma" w:cs="Tahoma"/>
                <w:bCs/>
                <w:sz w:val="20"/>
                <w:szCs w:val="20"/>
              </w:rPr>
              <w:t>Behaviour</w:t>
            </w:r>
          </w:p>
          <w:p w14:paraId="48094F1F" w14:textId="77777777" w:rsidR="00BB7A7F" w:rsidRPr="00E507BC" w:rsidRDefault="00BB7A7F" w:rsidP="00BB7A7F">
            <w:pPr>
              <w:numPr>
                <w:ilvl w:val="0"/>
                <w:numId w:val="15"/>
              </w:numPr>
              <w:rPr>
                <w:rFonts w:ascii="Tahoma" w:hAnsi="Tahoma" w:cs="Tahoma"/>
                <w:bCs/>
                <w:sz w:val="20"/>
                <w:szCs w:val="20"/>
              </w:rPr>
            </w:pPr>
            <w:r w:rsidRPr="00E507BC">
              <w:rPr>
                <w:rFonts w:ascii="Tahoma" w:hAnsi="Tahoma" w:cs="Tahoma"/>
                <w:bCs/>
                <w:sz w:val="20"/>
                <w:szCs w:val="20"/>
              </w:rPr>
              <w:t>Progress and Attainment</w:t>
            </w:r>
          </w:p>
          <w:p w14:paraId="7C89B22F" w14:textId="07D77E38" w:rsidR="00947F00" w:rsidRPr="00E507BC" w:rsidRDefault="00BB7A7F" w:rsidP="00684990">
            <w:pPr>
              <w:numPr>
                <w:ilvl w:val="0"/>
                <w:numId w:val="15"/>
              </w:numPr>
              <w:rPr>
                <w:rFonts w:ascii="Tahoma" w:hAnsi="Tahoma" w:cs="Tahoma"/>
                <w:bCs/>
                <w:sz w:val="20"/>
                <w:szCs w:val="20"/>
              </w:rPr>
            </w:pPr>
            <w:r w:rsidRPr="00E507BC">
              <w:rPr>
                <w:rFonts w:ascii="Tahoma" w:hAnsi="Tahoma" w:cs="Tahoma"/>
                <w:bCs/>
                <w:sz w:val="20"/>
                <w:szCs w:val="20"/>
              </w:rPr>
              <w:t>Destinations</w:t>
            </w:r>
          </w:p>
        </w:tc>
        <w:tc>
          <w:tcPr>
            <w:tcW w:w="341" w:type="dxa"/>
          </w:tcPr>
          <w:p w14:paraId="4985A671" w14:textId="77777777" w:rsidR="00947F00" w:rsidRPr="003F7118" w:rsidRDefault="00947F00" w:rsidP="003F7118">
            <w:pPr>
              <w:rPr>
                <w:bCs/>
              </w:rPr>
            </w:pPr>
          </w:p>
        </w:tc>
      </w:tr>
      <w:tr w:rsidR="003F7118" w:rsidRPr="003F7118" w14:paraId="49A67838" w14:textId="77777777" w:rsidTr="003F7118">
        <w:tc>
          <w:tcPr>
            <w:tcW w:w="4137" w:type="dxa"/>
          </w:tcPr>
          <w:p w14:paraId="3C43A664" w14:textId="7C2E8538" w:rsidR="003F7118" w:rsidRPr="00E507BC" w:rsidRDefault="003F7118" w:rsidP="003F7118">
            <w:pPr>
              <w:rPr>
                <w:rFonts w:ascii="Tahoma" w:hAnsi="Tahoma" w:cs="Tahoma"/>
                <w:bCs/>
                <w:sz w:val="20"/>
                <w:szCs w:val="20"/>
              </w:rPr>
            </w:pPr>
            <w:r w:rsidRPr="00E507BC">
              <w:rPr>
                <w:rFonts w:ascii="Tahoma" w:hAnsi="Tahoma" w:cs="Tahoma"/>
                <w:bCs/>
                <w:sz w:val="20"/>
                <w:szCs w:val="20"/>
              </w:rPr>
              <w:t>Implementation and Responsibilities</w:t>
            </w:r>
          </w:p>
        </w:tc>
        <w:tc>
          <w:tcPr>
            <w:tcW w:w="395" w:type="dxa"/>
          </w:tcPr>
          <w:p w14:paraId="0A531E2D" w14:textId="77777777" w:rsidR="003F7118" w:rsidRPr="00E507BC" w:rsidRDefault="003F7118" w:rsidP="003F7118">
            <w:pPr>
              <w:rPr>
                <w:rFonts w:ascii="Tahoma" w:hAnsi="Tahoma" w:cs="Tahoma"/>
                <w:bCs/>
                <w:sz w:val="20"/>
                <w:szCs w:val="20"/>
              </w:rPr>
            </w:pPr>
          </w:p>
        </w:tc>
        <w:tc>
          <w:tcPr>
            <w:tcW w:w="4143" w:type="dxa"/>
          </w:tcPr>
          <w:p w14:paraId="31B961A4" w14:textId="444DB350" w:rsidR="003F7118" w:rsidRPr="00E507BC" w:rsidRDefault="00EC401F" w:rsidP="00E507BC">
            <w:pPr>
              <w:pStyle w:val="NormalWeb"/>
              <w:ind w:left="360"/>
              <w:rPr>
                <w:rFonts w:ascii="Tahoma" w:hAnsi="Tahoma" w:cs="Tahoma"/>
                <w:bCs/>
                <w:sz w:val="20"/>
                <w:szCs w:val="20"/>
              </w:rPr>
            </w:pPr>
            <w:r w:rsidRPr="00E507BC">
              <w:rPr>
                <w:rFonts w:ascii="Tahoma" w:hAnsi="Tahoma" w:cs="Tahoma"/>
                <w:bCs/>
                <w:sz w:val="20"/>
                <w:szCs w:val="20"/>
              </w:rPr>
              <w:t>Outline local responsibilities for curriculum leadership, implementation, monitoring and review.</w:t>
            </w:r>
          </w:p>
        </w:tc>
        <w:tc>
          <w:tcPr>
            <w:tcW w:w="341" w:type="dxa"/>
          </w:tcPr>
          <w:p w14:paraId="2FE39A62" w14:textId="77777777" w:rsidR="003F7118" w:rsidRPr="003F7118" w:rsidRDefault="003F7118" w:rsidP="003F7118">
            <w:pPr>
              <w:rPr>
                <w:bCs/>
              </w:rPr>
            </w:pPr>
          </w:p>
        </w:tc>
      </w:tr>
      <w:tr w:rsidR="003F7118" w:rsidRPr="003F7118" w14:paraId="5BF3F614" w14:textId="77777777" w:rsidTr="003F7118">
        <w:tc>
          <w:tcPr>
            <w:tcW w:w="4137" w:type="dxa"/>
          </w:tcPr>
          <w:p w14:paraId="1C8C84A0" w14:textId="2960E9BC" w:rsidR="003F7118" w:rsidRPr="00E507BC" w:rsidRDefault="00EC401F" w:rsidP="003F7118">
            <w:pPr>
              <w:rPr>
                <w:rFonts w:ascii="Tahoma" w:hAnsi="Tahoma" w:cs="Tahoma"/>
                <w:bCs/>
                <w:sz w:val="20"/>
                <w:szCs w:val="20"/>
              </w:rPr>
            </w:pPr>
            <w:r w:rsidRPr="00E507BC">
              <w:rPr>
                <w:rFonts w:ascii="Tahoma" w:hAnsi="Tahoma" w:cs="Tahoma"/>
                <w:bCs/>
                <w:sz w:val="20"/>
                <w:szCs w:val="20"/>
              </w:rPr>
              <w:t xml:space="preserve">Quality Assurance, </w:t>
            </w:r>
            <w:r w:rsidR="003F7118" w:rsidRPr="00E507BC">
              <w:rPr>
                <w:rFonts w:ascii="Tahoma" w:hAnsi="Tahoma" w:cs="Tahoma"/>
                <w:bCs/>
                <w:sz w:val="20"/>
                <w:szCs w:val="20"/>
              </w:rPr>
              <w:t>Review</w:t>
            </w:r>
            <w:r w:rsidRPr="00E507BC">
              <w:rPr>
                <w:rFonts w:ascii="Tahoma" w:hAnsi="Tahoma" w:cs="Tahoma"/>
                <w:bCs/>
                <w:sz w:val="20"/>
                <w:szCs w:val="20"/>
              </w:rPr>
              <w:t xml:space="preserve">, </w:t>
            </w:r>
            <w:r w:rsidR="003F7118" w:rsidRPr="00E507BC">
              <w:rPr>
                <w:rFonts w:ascii="Tahoma" w:hAnsi="Tahoma" w:cs="Tahoma"/>
                <w:bCs/>
                <w:sz w:val="20"/>
                <w:szCs w:val="20"/>
              </w:rPr>
              <w:t>Evaluation</w:t>
            </w:r>
            <w:r w:rsidRPr="00E507BC">
              <w:rPr>
                <w:rFonts w:ascii="Tahoma" w:hAnsi="Tahoma" w:cs="Tahoma"/>
                <w:bCs/>
                <w:sz w:val="20"/>
                <w:szCs w:val="20"/>
              </w:rPr>
              <w:t xml:space="preserve"> a</w:t>
            </w:r>
            <w:r w:rsidR="00947F00" w:rsidRPr="00E507BC">
              <w:rPr>
                <w:rFonts w:ascii="Tahoma" w:hAnsi="Tahoma" w:cs="Tahoma"/>
                <w:bCs/>
                <w:sz w:val="20"/>
                <w:szCs w:val="20"/>
              </w:rPr>
              <w:t>nd Improvement</w:t>
            </w:r>
          </w:p>
        </w:tc>
        <w:tc>
          <w:tcPr>
            <w:tcW w:w="395" w:type="dxa"/>
          </w:tcPr>
          <w:p w14:paraId="55C8AE56" w14:textId="77777777" w:rsidR="003F7118" w:rsidRPr="00E507BC" w:rsidRDefault="003F7118" w:rsidP="003F7118">
            <w:pPr>
              <w:rPr>
                <w:rFonts w:ascii="Tahoma" w:hAnsi="Tahoma" w:cs="Tahoma"/>
                <w:bCs/>
                <w:sz w:val="20"/>
                <w:szCs w:val="20"/>
              </w:rPr>
            </w:pPr>
          </w:p>
        </w:tc>
        <w:tc>
          <w:tcPr>
            <w:tcW w:w="4143" w:type="dxa"/>
          </w:tcPr>
          <w:p w14:paraId="0ED50CA3" w14:textId="1AC50F46" w:rsidR="003F7118" w:rsidRPr="00E507BC" w:rsidRDefault="00DE2684" w:rsidP="00E507BC">
            <w:pPr>
              <w:pStyle w:val="NormalWeb"/>
              <w:ind w:left="360"/>
              <w:rPr>
                <w:rFonts w:ascii="Tahoma" w:hAnsi="Tahoma" w:cs="Tahoma"/>
                <w:bCs/>
                <w:sz w:val="20"/>
                <w:szCs w:val="20"/>
              </w:rPr>
            </w:pPr>
            <w:r w:rsidRPr="00E507BC">
              <w:rPr>
                <w:rFonts w:ascii="Tahoma" w:hAnsi="Tahoma" w:cs="Tahoma"/>
                <w:bCs/>
                <w:sz w:val="20"/>
                <w:szCs w:val="20"/>
              </w:rPr>
              <w:t xml:space="preserve">Describe how curriculum implementation, impact and effectiveness are monitored, reviewed and improved. Explain how assessment information, </w:t>
            </w:r>
            <w:r w:rsidR="00E507BC" w:rsidRPr="00E507BC">
              <w:rPr>
                <w:rFonts w:ascii="Tahoma" w:hAnsi="Tahoma" w:cs="Tahoma"/>
                <w:bCs/>
                <w:sz w:val="20"/>
                <w:szCs w:val="20"/>
              </w:rPr>
              <w:t>student</w:t>
            </w:r>
            <w:r w:rsidRPr="00E507BC">
              <w:rPr>
                <w:rFonts w:ascii="Tahoma" w:hAnsi="Tahoma" w:cs="Tahoma"/>
                <w:bCs/>
                <w:sz w:val="20"/>
                <w:szCs w:val="20"/>
              </w:rPr>
              <w:t xml:space="preserve"> outcomes, </w:t>
            </w:r>
            <w:r w:rsidR="00E507BC" w:rsidRPr="00E507BC">
              <w:rPr>
                <w:rFonts w:ascii="Tahoma" w:hAnsi="Tahoma" w:cs="Tahoma"/>
                <w:bCs/>
                <w:sz w:val="20"/>
                <w:szCs w:val="20"/>
              </w:rPr>
              <w:t>student</w:t>
            </w:r>
            <w:r w:rsidRPr="00E507BC">
              <w:rPr>
                <w:rFonts w:ascii="Tahoma" w:hAnsi="Tahoma" w:cs="Tahoma"/>
                <w:bCs/>
                <w:sz w:val="20"/>
                <w:szCs w:val="20"/>
              </w:rPr>
              <w:t xml:space="preserve"> voice, stakeholder feedback, Progress 5 indicators and AQAS findings are used to evaluate curriculum effectiveness and inform school improvement planning. Cross-reference ACS LP 30 where appropriate.</w:t>
            </w:r>
          </w:p>
        </w:tc>
        <w:tc>
          <w:tcPr>
            <w:tcW w:w="341" w:type="dxa"/>
          </w:tcPr>
          <w:p w14:paraId="1E527234" w14:textId="77777777" w:rsidR="003F7118" w:rsidRPr="003F7118" w:rsidRDefault="003F7118" w:rsidP="003F7118">
            <w:pPr>
              <w:rPr>
                <w:bCs/>
              </w:rPr>
            </w:pPr>
          </w:p>
        </w:tc>
      </w:tr>
    </w:tbl>
    <w:p w14:paraId="3E310636" w14:textId="77777777" w:rsidR="003F7118" w:rsidRDefault="003F7118">
      <w:pPr>
        <w:rPr>
          <w:b/>
        </w:rPr>
      </w:pPr>
    </w:p>
    <w:p w14:paraId="0892739B" w14:textId="322E8855" w:rsidR="00D36B5A" w:rsidRPr="00FE1B0D" w:rsidRDefault="00FE1B0D">
      <w:pPr>
        <w:rPr>
          <w:b/>
        </w:rPr>
      </w:pPr>
      <w:r w:rsidRPr="00FE1B0D">
        <w:rPr>
          <w:b/>
        </w:rPr>
        <w:t xml:space="preserve">Local Procedure </w:t>
      </w:r>
      <w:r w:rsidR="00ED27F4" w:rsidRPr="00FE1B0D">
        <w:rPr>
          <w:b/>
        </w:rPr>
        <w:t>Review History</w:t>
      </w:r>
      <w:r w:rsidRPr="00FE1B0D">
        <w:rPr>
          <w:b/>
        </w:rPr>
        <w:t>:</w:t>
      </w:r>
    </w:p>
    <w:tbl>
      <w:tblPr>
        <w:tblStyle w:val="TableGrid"/>
        <w:tblW w:w="0" w:type="auto"/>
        <w:tblLook w:val="04A0" w:firstRow="1" w:lastRow="0" w:firstColumn="1" w:lastColumn="0" w:noHBand="0" w:noVBand="1"/>
      </w:tblPr>
      <w:tblGrid>
        <w:gridCol w:w="3005"/>
        <w:gridCol w:w="3005"/>
        <w:gridCol w:w="3006"/>
      </w:tblGrid>
      <w:tr w:rsidR="00FE1B0D" w14:paraId="112A3AD4" w14:textId="77777777" w:rsidTr="00FE1B0D">
        <w:tc>
          <w:tcPr>
            <w:tcW w:w="3080" w:type="dxa"/>
            <w:shd w:val="clear" w:color="auto" w:fill="C6D9F1" w:themeFill="text2" w:themeFillTint="33"/>
          </w:tcPr>
          <w:p w14:paraId="7569A8B8" w14:textId="77777777" w:rsidR="00FE1B0D" w:rsidRPr="00FE1B0D" w:rsidRDefault="00FE1B0D">
            <w:pPr>
              <w:rPr>
                <w:b/>
              </w:rPr>
            </w:pPr>
            <w:r w:rsidRPr="00FE1B0D">
              <w:rPr>
                <w:b/>
              </w:rPr>
              <w:t>Date Reviewed</w:t>
            </w:r>
          </w:p>
        </w:tc>
        <w:tc>
          <w:tcPr>
            <w:tcW w:w="3081" w:type="dxa"/>
            <w:shd w:val="clear" w:color="auto" w:fill="C6D9F1" w:themeFill="text2" w:themeFillTint="33"/>
          </w:tcPr>
          <w:p w14:paraId="717A8983" w14:textId="77777777" w:rsidR="00FE1B0D" w:rsidRPr="00FE1B0D" w:rsidRDefault="00FE1B0D">
            <w:pPr>
              <w:rPr>
                <w:b/>
              </w:rPr>
            </w:pPr>
            <w:r w:rsidRPr="00FE1B0D">
              <w:rPr>
                <w:b/>
              </w:rPr>
              <w:t xml:space="preserve">Reviewer </w:t>
            </w:r>
          </w:p>
        </w:tc>
        <w:tc>
          <w:tcPr>
            <w:tcW w:w="3081" w:type="dxa"/>
            <w:shd w:val="clear" w:color="auto" w:fill="C6D9F1" w:themeFill="text2" w:themeFillTint="33"/>
          </w:tcPr>
          <w:p w14:paraId="04FA4B5F" w14:textId="77777777" w:rsidR="00FE1B0D" w:rsidRPr="00FE1B0D" w:rsidRDefault="00FE1B0D">
            <w:pPr>
              <w:rPr>
                <w:b/>
              </w:rPr>
            </w:pPr>
            <w:r w:rsidRPr="00FE1B0D">
              <w:rPr>
                <w:b/>
              </w:rPr>
              <w:t>Summary of revisions</w:t>
            </w:r>
          </w:p>
        </w:tc>
      </w:tr>
      <w:tr w:rsidR="00FE1B0D" w14:paraId="4A11628D" w14:textId="77777777" w:rsidTr="00FE1B0D">
        <w:tc>
          <w:tcPr>
            <w:tcW w:w="3080" w:type="dxa"/>
          </w:tcPr>
          <w:p w14:paraId="1C1F9D27" w14:textId="77777777" w:rsidR="00FE1B0D" w:rsidRDefault="00FE1B0D"/>
        </w:tc>
        <w:tc>
          <w:tcPr>
            <w:tcW w:w="3081" w:type="dxa"/>
          </w:tcPr>
          <w:p w14:paraId="03DC953F" w14:textId="77777777" w:rsidR="00FE1B0D" w:rsidRDefault="00FE1B0D"/>
        </w:tc>
        <w:tc>
          <w:tcPr>
            <w:tcW w:w="3081" w:type="dxa"/>
          </w:tcPr>
          <w:p w14:paraId="40564E94" w14:textId="77777777" w:rsidR="00FE1B0D" w:rsidRDefault="00FE1B0D"/>
        </w:tc>
      </w:tr>
      <w:tr w:rsidR="00FE1B0D" w14:paraId="53829D98" w14:textId="77777777" w:rsidTr="00FE1B0D">
        <w:tc>
          <w:tcPr>
            <w:tcW w:w="3080" w:type="dxa"/>
          </w:tcPr>
          <w:p w14:paraId="17FE8C73" w14:textId="77777777" w:rsidR="00FE1B0D" w:rsidRDefault="00FE1B0D"/>
        </w:tc>
        <w:tc>
          <w:tcPr>
            <w:tcW w:w="3081" w:type="dxa"/>
          </w:tcPr>
          <w:p w14:paraId="1B5EC75C" w14:textId="77777777" w:rsidR="00FE1B0D" w:rsidRDefault="00FE1B0D"/>
        </w:tc>
        <w:tc>
          <w:tcPr>
            <w:tcW w:w="3081" w:type="dxa"/>
          </w:tcPr>
          <w:p w14:paraId="1E12D503" w14:textId="77777777" w:rsidR="00FE1B0D" w:rsidRDefault="00FE1B0D"/>
        </w:tc>
      </w:tr>
      <w:tr w:rsidR="00FE1B0D" w14:paraId="41C7A990" w14:textId="77777777" w:rsidTr="00FE1B0D">
        <w:tc>
          <w:tcPr>
            <w:tcW w:w="3080" w:type="dxa"/>
          </w:tcPr>
          <w:p w14:paraId="54E4B153" w14:textId="77777777" w:rsidR="00FE1B0D" w:rsidRDefault="00FE1B0D"/>
        </w:tc>
        <w:tc>
          <w:tcPr>
            <w:tcW w:w="3081" w:type="dxa"/>
          </w:tcPr>
          <w:p w14:paraId="6473A693" w14:textId="77777777" w:rsidR="00FE1B0D" w:rsidRDefault="00FE1B0D"/>
        </w:tc>
        <w:tc>
          <w:tcPr>
            <w:tcW w:w="3081" w:type="dxa"/>
          </w:tcPr>
          <w:p w14:paraId="43CA450C" w14:textId="77777777" w:rsidR="00FE1B0D" w:rsidRDefault="00FE1B0D"/>
        </w:tc>
      </w:tr>
      <w:tr w:rsidR="00FE1B0D" w14:paraId="409D472D" w14:textId="77777777" w:rsidTr="00FE1B0D">
        <w:tc>
          <w:tcPr>
            <w:tcW w:w="3080" w:type="dxa"/>
          </w:tcPr>
          <w:p w14:paraId="23C0C8BD" w14:textId="77777777" w:rsidR="00FE1B0D" w:rsidRDefault="00FE1B0D"/>
        </w:tc>
        <w:tc>
          <w:tcPr>
            <w:tcW w:w="3081" w:type="dxa"/>
          </w:tcPr>
          <w:p w14:paraId="35E1C2D1" w14:textId="77777777" w:rsidR="00FE1B0D" w:rsidRDefault="00FE1B0D"/>
        </w:tc>
        <w:tc>
          <w:tcPr>
            <w:tcW w:w="3081" w:type="dxa"/>
          </w:tcPr>
          <w:p w14:paraId="30FBA2B2" w14:textId="77777777" w:rsidR="00FE1B0D" w:rsidRDefault="00FE1B0D"/>
        </w:tc>
      </w:tr>
      <w:tr w:rsidR="00FE1B0D" w14:paraId="5AEA842A" w14:textId="77777777" w:rsidTr="00FE1B0D">
        <w:tc>
          <w:tcPr>
            <w:tcW w:w="3080" w:type="dxa"/>
          </w:tcPr>
          <w:p w14:paraId="6CC0723F" w14:textId="77777777" w:rsidR="00FE1B0D" w:rsidRDefault="00FE1B0D"/>
        </w:tc>
        <w:tc>
          <w:tcPr>
            <w:tcW w:w="3081" w:type="dxa"/>
          </w:tcPr>
          <w:p w14:paraId="2DEBC01E" w14:textId="77777777" w:rsidR="00FE1B0D" w:rsidRDefault="00FE1B0D"/>
        </w:tc>
        <w:tc>
          <w:tcPr>
            <w:tcW w:w="3081" w:type="dxa"/>
          </w:tcPr>
          <w:p w14:paraId="483601A9" w14:textId="77777777" w:rsidR="00FE1B0D" w:rsidRDefault="00FE1B0D"/>
        </w:tc>
      </w:tr>
      <w:tr w:rsidR="00FE1B0D" w14:paraId="240928CC" w14:textId="77777777" w:rsidTr="00FE1B0D">
        <w:tc>
          <w:tcPr>
            <w:tcW w:w="3080" w:type="dxa"/>
          </w:tcPr>
          <w:p w14:paraId="71DD1BF1" w14:textId="77777777" w:rsidR="00FE1B0D" w:rsidRDefault="00FE1B0D"/>
        </w:tc>
        <w:tc>
          <w:tcPr>
            <w:tcW w:w="3081" w:type="dxa"/>
          </w:tcPr>
          <w:p w14:paraId="4A85E0D7" w14:textId="77777777" w:rsidR="00FE1B0D" w:rsidRDefault="00FE1B0D"/>
        </w:tc>
        <w:tc>
          <w:tcPr>
            <w:tcW w:w="3081" w:type="dxa"/>
          </w:tcPr>
          <w:p w14:paraId="0D0F6E5A" w14:textId="77777777" w:rsidR="00FE1B0D" w:rsidRDefault="00FE1B0D"/>
        </w:tc>
      </w:tr>
      <w:tr w:rsidR="00FE1B0D" w14:paraId="1DA59E89" w14:textId="77777777" w:rsidTr="00FE1B0D">
        <w:tc>
          <w:tcPr>
            <w:tcW w:w="3080" w:type="dxa"/>
          </w:tcPr>
          <w:p w14:paraId="0E6ED322" w14:textId="77777777" w:rsidR="00FE1B0D" w:rsidRDefault="00FE1B0D"/>
        </w:tc>
        <w:tc>
          <w:tcPr>
            <w:tcW w:w="3081" w:type="dxa"/>
          </w:tcPr>
          <w:p w14:paraId="4CA67B98" w14:textId="77777777" w:rsidR="00FE1B0D" w:rsidRDefault="00FE1B0D"/>
        </w:tc>
        <w:tc>
          <w:tcPr>
            <w:tcW w:w="3081" w:type="dxa"/>
          </w:tcPr>
          <w:p w14:paraId="29E0518F" w14:textId="77777777" w:rsidR="00FE1B0D" w:rsidRDefault="00FE1B0D"/>
        </w:tc>
      </w:tr>
    </w:tbl>
    <w:p w14:paraId="75BFC176" w14:textId="77777777" w:rsidR="00FE1B0D" w:rsidRPr="00FE1B0D" w:rsidRDefault="00FE1B0D"/>
    <w:sectPr w:rsidR="00FE1B0D" w:rsidRPr="00FE1B0D" w:rsidSect="0021558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E42D6" w14:textId="77777777" w:rsidR="00167D82" w:rsidRDefault="00167D82" w:rsidP="00714039">
      <w:pPr>
        <w:spacing w:after="0" w:line="240" w:lineRule="auto"/>
      </w:pPr>
      <w:r>
        <w:separator/>
      </w:r>
    </w:p>
  </w:endnote>
  <w:endnote w:type="continuationSeparator" w:id="0">
    <w:p w14:paraId="2F163595" w14:textId="77777777" w:rsidR="00167D82" w:rsidRDefault="00167D82" w:rsidP="0071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B9D1" w14:textId="66C36A46" w:rsidR="0021017D" w:rsidRPr="004C0F0F" w:rsidRDefault="0021017D" w:rsidP="0021017D">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4251A8">
      <w:rPr>
        <w:rFonts w:ascii="Tahoma" w:hAnsi="Tahoma" w:cs="Tahoma"/>
        <w:sz w:val="16"/>
        <w:szCs w:val="16"/>
      </w:rPr>
      <w:t xml:space="preserve">Aspris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4251A8">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31 </w:t>
    </w:r>
  </w:p>
  <w:p w14:paraId="703F4D81" w14:textId="6D0AF123" w:rsidR="0021017D" w:rsidRPr="00C20A5B" w:rsidRDefault="004251A8" w:rsidP="0021017D">
    <w:pPr>
      <w:pStyle w:val="Footer"/>
      <w:ind w:right="-186"/>
    </w:pPr>
    <w:r>
      <w:rPr>
        <w:rFonts w:ascii="Tahoma" w:hAnsi="Tahoma" w:cs="Tahoma"/>
        <w:sz w:val="16"/>
        <w:szCs w:val="16"/>
      </w:rPr>
      <w:t xml:space="preserve">Aspris </w:t>
    </w:r>
    <w:r w:rsidR="0021017D" w:rsidRPr="004C0F0F">
      <w:rPr>
        <w:rFonts w:ascii="Tahoma" w:hAnsi="Tahoma" w:cs="Tahoma"/>
        <w:sz w:val="16"/>
        <w:szCs w:val="16"/>
      </w:rPr>
      <w:t xml:space="preserve">Children’s Services – </w:t>
    </w:r>
    <w:r w:rsidR="0021017D" w:rsidRPr="000F6973">
      <w:rPr>
        <w:rFonts w:ascii="Tahoma" w:hAnsi="Tahoma" w:cs="Tahoma"/>
        <w:sz w:val="16"/>
        <w:szCs w:val="16"/>
      </w:rPr>
      <w:t>V0</w:t>
    </w:r>
    <w:r w:rsidR="00AB1CA8">
      <w:rPr>
        <w:rFonts w:ascii="Tahoma" w:hAnsi="Tahoma" w:cs="Tahoma"/>
        <w:sz w:val="16"/>
        <w:szCs w:val="16"/>
      </w:rPr>
      <w:t>4</w:t>
    </w:r>
    <w:r w:rsidR="0021017D" w:rsidRPr="000F6973">
      <w:rPr>
        <w:rFonts w:ascii="Tahoma" w:hAnsi="Tahoma" w:cs="Tahoma"/>
        <w:sz w:val="16"/>
        <w:szCs w:val="16"/>
      </w:rPr>
      <w:t xml:space="preserve"> –</w:t>
    </w:r>
    <w:r w:rsidR="0021017D" w:rsidRPr="000F6973">
      <w:rPr>
        <w:rFonts w:ascii="Tahoma" w:hAnsi="Tahoma" w:cs="Tahoma"/>
        <w:sz w:val="16"/>
      </w:rPr>
      <w:t xml:space="preserve"> </w:t>
    </w:r>
    <w:r w:rsidR="0021316B">
      <w:rPr>
        <w:rFonts w:ascii="Tahoma" w:hAnsi="Tahoma" w:cs="Tahoma"/>
        <w:sz w:val="16"/>
      </w:rPr>
      <w:t>September</w:t>
    </w:r>
    <w:r w:rsidR="003F7118">
      <w:rPr>
        <w:rFonts w:ascii="Tahoma" w:hAnsi="Tahoma" w:cs="Tahoma"/>
        <w:sz w:val="16"/>
      </w:rPr>
      <w:t xml:space="preserve"> </w:t>
    </w:r>
    <w:r>
      <w:rPr>
        <w:rFonts w:ascii="Tahoma" w:hAnsi="Tahoma" w:cs="Tahoma"/>
        <w:sz w:val="16"/>
      </w:rPr>
      <w:t>2</w:t>
    </w:r>
    <w:r w:rsidR="00284399">
      <w:rPr>
        <w:rFonts w:ascii="Tahoma" w:hAnsi="Tahoma" w:cs="Tahoma"/>
        <w:sz w:val="16"/>
      </w:rPr>
      <w:t>02</w:t>
    </w:r>
    <w:r w:rsidR="00AB1CA8">
      <w:rPr>
        <w:rFonts w:ascii="Tahoma" w:hAnsi="Tahoma" w:cs="Tahoma"/>
        <w:sz w:val="16"/>
      </w:rPr>
      <w:t>6</w:t>
    </w:r>
    <w:r w:rsidR="0021017D">
      <w:rPr>
        <w:rFonts w:ascii="Tahoma" w:hAnsi="Tahoma" w:cs="Tahoma"/>
        <w:sz w:val="16"/>
      </w:rPr>
      <w:tab/>
    </w:r>
    <w:r w:rsidR="0021017D">
      <w:rPr>
        <w:rFonts w:ascii="Tahoma" w:hAnsi="Tahoma" w:cs="Tahoma"/>
        <w:sz w:val="16"/>
      </w:rPr>
      <w:tab/>
    </w:r>
    <w:r w:rsidR="0021017D" w:rsidRPr="00C20A5B">
      <w:rPr>
        <w:rFonts w:ascii="Tahoma" w:hAnsi="Tahoma" w:cs="Tahoma"/>
        <w:sz w:val="16"/>
      </w:rPr>
      <w:t xml:space="preserve">Page </w:t>
    </w:r>
    <w:r w:rsidR="0021017D" w:rsidRPr="00C20A5B">
      <w:rPr>
        <w:rStyle w:val="PageNumber"/>
        <w:rFonts w:ascii="Tahoma" w:hAnsi="Tahoma" w:cs="Tahoma"/>
        <w:sz w:val="16"/>
      </w:rPr>
      <w:fldChar w:fldCharType="begin"/>
    </w:r>
    <w:r w:rsidR="0021017D" w:rsidRPr="00C20A5B">
      <w:rPr>
        <w:rStyle w:val="PageNumber"/>
        <w:rFonts w:ascii="Tahoma" w:hAnsi="Tahoma" w:cs="Tahoma"/>
        <w:sz w:val="16"/>
      </w:rPr>
      <w:instrText xml:space="preserve"> PAGE </w:instrText>
    </w:r>
    <w:r w:rsidR="0021017D" w:rsidRPr="00C20A5B">
      <w:rPr>
        <w:rStyle w:val="PageNumber"/>
        <w:rFonts w:ascii="Tahoma" w:hAnsi="Tahoma" w:cs="Tahoma"/>
        <w:sz w:val="16"/>
      </w:rPr>
      <w:fldChar w:fldCharType="separate"/>
    </w:r>
    <w:r w:rsidR="00D25173">
      <w:rPr>
        <w:rStyle w:val="PageNumber"/>
        <w:rFonts w:ascii="Tahoma" w:hAnsi="Tahoma" w:cs="Tahoma"/>
        <w:noProof/>
        <w:sz w:val="16"/>
      </w:rPr>
      <w:t>1</w:t>
    </w:r>
    <w:r w:rsidR="0021017D" w:rsidRPr="00C20A5B">
      <w:rPr>
        <w:rStyle w:val="PageNumber"/>
        <w:rFonts w:ascii="Tahoma" w:hAnsi="Tahoma" w:cs="Tahoma"/>
        <w:sz w:val="16"/>
      </w:rPr>
      <w:fldChar w:fldCharType="end"/>
    </w:r>
    <w:r w:rsidR="0021017D" w:rsidRPr="00C20A5B">
      <w:rPr>
        <w:rFonts w:ascii="Tahoma" w:hAnsi="Tahoma" w:cs="Tahoma"/>
        <w:sz w:val="16"/>
      </w:rPr>
      <w:t xml:space="preserve"> of </w:t>
    </w:r>
    <w:r w:rsidR="0021017D" w:rsidRPr="00C20A5B">
      <w:rPr>
        <w:rFonts w:ascii="Tahoma" w:hAnsi="Tahoma" w:cs="Tahoma"/>
        <w:sz w:val="16"/>
        <w:szCs w:val="16"/>
      </w:rPr>
      <w:fldChar w:fldCharType="begin"/>
    </w:r>
    <w:r w:rsidR="0021017D" w:rsidRPr="00C20A5B">
      <w:rPr>
        <w:rFonts w:ascii="Tahoma" w:hAnsi="Tahoma" w:cs="Tahoma"/>
        <w:sz w:val="16"/>
        <w:szCs w:val="16"/>
      </w:rPr>
      <w:instrText xml:space="preserve"> NUMPAGES  </w:instrText>
    </w:r>
    <w:r w:rsidR="0021017D" w:rsidRPr="00C20A5B">
      <w:rPr>
        <w:rFonts w:ascii="Tahoma" w:hAnsi="Tahoma" w:cs="Tahoma"/>
        <w:sz w:val="16"/>
        <w:szCs w:val="16"/>
      </w:rPr>
      <w:fldChar w:fldCharType="separate"/>
    </w:r>
    <w:r w:rsidR="00D25173">
      <w:rPr>
        <w:rFonts w:ascii="Tahoma" w:hAnsi="Tahoma" w:cs="Tahoma"/>
        <w:noProof/>
        <w:sz w:val="16"/>
        <w:szCs w:val="16"/>
      </w:rPr>
      <w:t>2</w:t>
    </w:r>
    <w:r w:rsidR="0021017D" w:rsidRPr="00C20A5B">
      <w:rPr>
        <w:rFonts w:ascii="Tahoma" w:hAnsi="Tahoma" w:cs="Tahoma"/>
        <w:sz w:val="16"/>
        <w:szCs w:val="16"/>
      </w:rPr>
      <w:fldChar w:fldCharType="end"/>
    </w:r>
  </w:p>
  <w:p w14:paraId="478D521D" w14:textId="77777777" w:rsidR="00847CED" w:rsidRPr="0021017D" w:rsidRDefault="00847CED" w:rsidP="00210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DDADF" w14:textId="77777777" w:rsidR="00167D82" w:rsidRDefault="00167D82" w:rsidP="00714039">
      <w:pPr>
        <w:spacing w:after="0" w:line="240" w:lineRule="auto"/>
      </w:pPr>
      <w:r>
        <w:separator/>
      </w:r>
    </w:p>
  </w:footnote>
  <w:footnote w:type="continuationSeparator" w:id="0">
    <w:p w14:paraId="0A3AEBF1" w14:textId="77777777" w:rsidR="00167D82" w:rsidRDefault="00167D82" w:rsidP="00714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8754" w14:textId="1DCAFF5B" w:rsidR="00CB1A0E" w:rsidRDefault="00CB1A0E" w:rsidP="00714039">
    <w:pPr>
      <w:pStyle w:val="Header"/>
      <w:jc w:val="center"/>
      <w:rPr>
        <w:b/>
        <w:color w:val="7F7F7F" w:themeColor="text1" w:themeTint="80"/>
      </w:rPr>
    </w:pPr>
  </w:p>
  <w:p w14:paraId="3E005105" w14:textId="5799B298" w:rsidR="00714039" w:rsidRPr="004251A8" w:rsidRDefault="00714039" w:rsidP="00714039">
    <w:pPr>
      <w:pStyle w:val="Header"/>
      <w:jc w:val="center"/>
      <w:rPr>
        <w:rFonts w:ascii="Tahoma" w:hAnsi="Tahoma" w:cs="Tahoma"/>
        <w:b/>
        <w:color w:val="7F7F7F" w:themeColor="text1" w:themeTint="80"/>
        <w:sz w:val="16"/>
        <w:szCs w:val="16"/>
      </w:rPr>
    </w:pPr>
    <w:r w:rsidRPr="004251A8">
      <w:rPr>
        <w:rFonts w:ascii="Tahoma" w:hAnsi="Tahoma" w:cs="Tahoma"/>
        <w:b/>
        <w:color w:val="7F7F7F" w:themeColor="text1" w:themeTint="80"/>
        <w:sz w:val="16"/>
        <w:szCs w:val="16"/>
      </w:rPr>
      <w:t>Local Procedure Template</w:t>
    </w:r>
  </w:p>
  <w:p w14:paraId="2D310CCD" w14:textId="77777777" w:rsidR="00714039" w:rsidRDefault="0071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682D"/>
    <w:multiLevelType w:val="multilevel"/>
    <w:tmpl w:val="A684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E34C4"/>
    <w:multiLevelType w:val="multilevel"/>
    <w:tmpl w:val="269A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F42CA"/>
    <w:multiLevelType w:val="multilevel"/>
    <w:tmpl w:val="E3AC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13EB0"/>
    <w:multiLevelType w:val="multilevel"/>
    <w:tmpl w:val="39E0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91D83"/>
    <w:multiLevelType w:val="multilevel"/>
    <w:tmpl w:val="D514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5748A"/>
    <w:multiLevelType w:val="multilevel"/>
    <w:tmpl w:val="2748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F39271F"/>
    <w:multiLevelType w:val="multilevel"/>
    <w:tmpl w:val="2ABA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4C0FBC"/>
    <w:multiLevelType w:val="multilevel"/>
    <w:tmpl w:val="A66A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163827"/>
    <w:multiLevelType w:val="hybridMultilevel"/>
    <w:tmpl w:val="D1AEB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5C0C3E"/>
    <w:multiLevelType w:val="multilevel"/>
    <w:tmpl w:val="A0A6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1A1229"/>
    <w:multiLevelType w:val="multilevel"/>
    <w:tmpl w:val="E7BC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55B04F3"/>
    <w:multiLevelType w:val="multilevel"/>
    <w:tmpl w:val="1F24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3F45B6"/>
    <w:multiLevelType w:val="multilevel"/>
    <w:tmpl w:val="11D8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64843">
    <w:abstractNumId w:val="6"/>
  </w:num>
  <w:num w:numId="2" w16cid:durableId="578172574">
    <w:abstractNumId w:val="12"/>
  </w:num>
  <w:num w:numId="3" w16cid:durableId="44454698">
    <w:abstractNumId w:val="14"/>
  </w:num>
  <w:num w:numId="4" w16cid:durableId="875044705">
    <w:abstractNumId w:val="0"/>
  </w:num>
  <w:num w:numId="5" w16cid:durableId="1522820849">
    <w:abstractNumId w:val="4"/>
  </w:num>
  <w:num w:numId="6" w16cid:durableId="54940789">
    <w:abstractNumId w:val="7"/>
  </w:num>
  <w:num w:numId="7" w16cid:durableId="1934043526">
    <w:abstractNumId w:val="11"/>
  </w:num>
  <w:num w:numId="8" w16cid:durableId="646545089">
    <w:abstractNumId w:val="2"/>
  </w:num>
  <w:num w:numId="9" w16cid:durableId="69697161">
    <w:abstractNumId w:val="8"/>
  </w:num>
  <w:num w:numId="10" w16cid:durableId="921449371">
    <w:abstractNumId w:val="1"/>
  </w:num>
  <w:num w:numId="11" w16cid:durableId="1643077096">
    <w:abstractNumId w:val="9"/>
  </w:num>
  <w:num w:numId="12" w16cid:durableId="1146164655">
    <w:abstractNumId w:val="13"/>
  </w:num>
  <w:num w:numId="13" w16cid:durableId="1675255236">
    <w:abstractNumId w:val="10"/>
  </w:num>
  <w:num w:numId="14" w16cid:durableId="1990481182">
    <w:abstractNumId w:val="3"/>
  </w:num>
  <w:num w:numId="15" w16cid:durableId="8348072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67E95"/>
    <w:rsid w:val="0007130F"/>
    <w:rsid w:val="00072065"/>
    <w:rsid w:val="000B61CD"/>
    <w:rsid w:val="000E4296"/>
    <w:rsid w:val="000F6973"/>
    <w:rsid w:val="00127014"/>
    <w:rsid w:val="00141B4E"/>
    <w:rsid w:val="00167D82"/>
    <w:rsid w:val="00187220"/>
    <w:rsid w:val="001C2CD5"/>
    <w:rsid w:val="001F0B7A"/>
    <w:rsid w:val="001F544A"/>
    <w:rsid w:val="0021017D"/>
    <w:rsid w:val="0021316B"/>
    <w:rsid w:val="00215584"/>
    <w:rsid w:val="00220881"/>
    <w:rsid w:val="00223EE3"/>
    <w:rsid w:val="002240E8"/>
    <w:rsid w:val="00232096"/>
    <w:rsid w:val="00232404"/>
    <w:rsid w:val="00283F8F"/>
    <w:rsid w:val="00284399"/>
    <w:rsid w:val="002844D4"/>
    <w:rsid w:val="002C116B"/>
    <w:rsid w:val="002E607B"/>
    <w:rsid w:val="002E7BC7"/>
    <w:rsid w:val="002F2193"/>
    <w:rsid w:val="002F29DB"/>
    <w:rsid w:val="00305AE4"/>
    <w:rsid w:val="003134AE"/>
    <w:rsid w:val="00336DC7"/>
    <w:rsid w:val="003516D5"/>
    <w:rsid w:val="00364BDB"/>
    <w:rsid w:val="003808CB"/>
    <w:rsid w:val="003863AB"/>
    <w:rsid w:val="003C4263"/>
    <w:rsid w:val="003D2F2D"/>
    <w:rsid w:val="003F7118"/>
    <w:rsid w:val="004251A8"/>
    <w:rsid w:val="0049559A"/>
    <w:rsid w:val="004A3DF9"/>
    <w:rsid w:val="004B3015"/>
    <w:rsid w:val="004B6D43"/>
    <w:rsid w:val="004E0410"/>
    <w:rsid w:val="00530F46"/>
    <w:rsid w:val="005324C4"/>
    <w:rsid w:val="006004AA"/>
    <w:rsid w:val="00642578"/>
    <w:rsid w:val="0065759B"/>
    <w:rsid w:val="00684990"/>
    <w:rsid w:val="006B5B79"/>
    <w:rsid w:val="006E1F6E"/>
    <w:rsid w:val="006E3562"/>
    <w:rsid w:val="006F60F3"/>
    <w:rsid w:val="0070709C"/>
    <w:rsid w:val="00714039"/>
    <w:rsid w:val="007232A8"/>
    <w:rsid w:val="007278E8"/>
    <w:rsid w:val="00753AE2"/>
    <w:rsid w:val="00784DBC"/>
    <w:rsid w:val="007B05E9"/>
    <w:rsid w:val="007B1E87"/>
    <w:rsid w:val="007E322A"/>
    <w:rsid w:val="008214D7"/>
    <w:rsid w:val="00826C87"/>
    <w:rsid w:val="00847CED"/>
    <w:rsid w:val="00864F72"/>
    <w:rsid w:val="0087286F"/>
    <w:rsid w:val="008963C2"/>
    <w:rsid w:val="008B35B0"/>
    <w:rsid w:val="008C0321"/>
    <w:rsid w:val="008C6995"/>
    <w:rsid w:val="009116DB"/>
    <w:rsid w:val="00941E54"/>
    <w:rsid w:val="00947F00"/>
    <w:rsid w:val="00984BD2"/>
    <w:rsid w:val="009C5BF2"/>
    <w:rsid w:val="00A0617B"/>
    <w:rsid w:val="00A372C0"/>
    <w:rsid w:val="00A430D1"/>
    <w:rsid w:val="00A6449E"/>
    <w:rsid w:val="00A77756"/>
    <w:rsid w:val="00AA4CBB"/>
    <w:rsid w:val="00AA6614"/>
    <w:rsid w:val="00AB1CA8"/>
    <w:rsid w:val="00AD3141"/>
    <w:rsid w:val="00B165ED"/>
    <w:rsid w:val="00B226C9"/>
    <w:rsid w:val="00B24B26"/>
    <w:rsid w:val="00B5104B"/>
    <w:rsid w:val="00BA3AE8"/>
    <w:rsid w:val="00BB168D"/>
    <w:rsid w:val="00BB7A7F"/>
    <w:rsid w:val="00BE3E68"/>
    <w:rsid w:val="00BE4844"/>
    <w:rsid w:val="00C04203"/>
    <w:rsid w:val="00C45BE0"/>
    <w:rsid w:val="00C51D06"/>
    <w:rsid w:val="00CA15C8"/>
    <w:rsid w:val="00CA4B18"/>
    <w:rsid w:val="00CA73FF"/>
    <w:rsid w:val="00CB1A0E"/>
    <w:rsid w:val="00CF742C"/>
    <w:rsid w:val="00D0023C"/>
    <w:rsid w:val="00D07AD1"/>
    <w:rsid w:val="00D155D7"/>
    <w:rsid w:val="00D25173"/>
    <w:rsid w:val="00D36B5A"/>
    <w:rsid w:val="00DC1DFA"/>
    <w:rsid w:val="00DE2684"/>
    <w:rsid w:val="00E12511"/>
    <w:rsid w:val="00E16D69"/>
    <w:rsid w:val="00E171C1"/>
    <w:rsid w:val="00E34838"/>
    <w:rsid w:val="00E507BC"/>
    <w:rsid w:val="00E546AA"/>
    <w:rsid w:val="00E65D9B"/>
    <w:rsid w:val="00E7344E"/>
    <w:rsid w:val="00E8730C"/>
    <w:rsid w:val="00E96929"/>
    <w:rsid w:val="00EC401F"/>
    <w:rsid w:val="00ED27F4"/>
    <w:rsid w:val="00EF4FBB"/>
    <w:rsid w:val="00F0085D"/>
    <w:rsid w:val="00F066E7"/>
    <w:rsid w:val="00F116BD"/>
    <w:rsid w:val="00F17C1C"/>
    <w:rsid w:val="00F21E60"/>
    <w:rsid w:val="00F26B7E"/>
    <w:rsid w:val="00F60B42"/>
    <w:rsid w:val="00F62717"/>
    <w:rsid w:val="00FA614F"/>
    <w:rsid w:val="00FE1B0D"/>
    <w:rsid w:val="00FE4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60AC"/>
  <w15:docId w15:val="{78E7C3D6-D1C3-4A4C-A176-7B412F32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21017D"/>
  </w:style>
  <w:style w:type="character" w:styleId="CommentReference">
    <w:name w:val="annotation reference"/>
    <w:basedOn w:val="DefaultParagraphFont"/>
    <w:uiPriority w:val="99"/>
    <w:semiHidden/>
    <w:unhideWhenUsed/>
    <w:rsid w:val="00284399"/>
    <w:rPr>
      <w:sz w:val="16"/>
      <w:szCs w:val="16"/>
    </w:rPr>
  </w:style>
  <w:style w:type="paragraph" w:styleId="CommentText">
    <w:name w:val="annotation text"/>
    <w:basedOn w:val="Normal"/>
    <w:link w:val="CommentTextChar"/>
    <w:uiPriority w:val="99"/>
    <w:unhideWhenUsed/>
    <w:rsid w:val="00284399"/>
    <w:pPr>
      <w:spacing w:line="240" w:lineRule="auto"/>
    </w:pPr>
    <w:rPr>
      <w:sz w:val="20"/>
      <w:szCs w:val="20"/>
    </w:rPr>
  </w:style>
  <w:style w:type="character" w:customStyle="1" w:styleId="CommentTextChar">
    <w:name w:val="Comment Text Char"/>
    <w:basedOn w:val="DefaultParagraphFont"/>
    <w:link w:val="CommentText"/>
    <w:uiPriority w:val="99"/>
    <w:rsid w:val="00284399"/>
    <w:rPr>
      <w:sz w:val="20"/>
      <w:szCs w:val="20"/>
    </w:rPr>
  </w:style>
  <w:style w:type="paragraph" w:styleId="CommentSubject">
    <w:name w:val="annotation subject"/>
    <w:basedOn w:val="CommentText"/>
    <w:next w:val="CommentText"/>
    <w:link w:val="CommentSubjectChar"/>
    <w:uiPriority w:val="99"/>
    <w:semiHidden/>
    <w:unhideWhenUsed/>
    <w:rsid w:val="00284399"/>
    <w:rPr>
      <w:b/>
      <w:bCs/>
    </w:rPr>
  </w:style>
  <w:style w:type="character" w:customStyle="1" w:styleId="CommentSubjectChar">
    <w:name w:val="Comment Subject Char"/>
    <w:basedOn w:val="CommentTextChar"/>
    <w:link w:val="CommentSubject"/>
    <w:uiPriority w:val="99"/>
    <w:semiHidden/>
    <w:rsid w:val="00284399"/>
    <w:rPr>
      <w:b/>
      <w:bCs/>
      <w:sz w:val="20"/>
      <w:szCs w:val="20"/>
    </w:rPr>
  </w:style>
  <w:style w:type="paragraph" w:styleId="Revision">
    <w:name w:val="Revision"/>
    <w:hidden/>
    <w:uiPriority w:val="99"/>
    <w:semiHidden/>
    <w:rsid w:val="00284399"/>
    <w:pPr>
      <w:spacing w:after="0" w:line="240" w:lineRule="auto"/>
    </w:pPr>
  </w:style>
  <w:style w:type="paragraph" w:styleId="NormalWeb">
    <w:name w:val="Normal (Web)"/>
    <w:basedOn w:val="Normal"/>
    <w:uiPriority w:val="99"/>
    <w:unhideWhenUsed/>
    <w:rsid w:val="00826C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5759B"/>
  </w:style>
  <w:style w:type="character" w:customStyle="1" w:styleId="eop">
    <w:name w:val="eop"/>
    <w:basedOn w:val="DefaultParagraphFont"/>
    <w:rsid w:val="0065759B"/>
  </w:style>
  <w:style w:type="paragraph" w:customStyle="1" w:styleId="paragraph">
    <w:name w:val="paragraph"/>
    <w:basedOn w:val="Normal"/>
    <w:rsid w:val="006575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39B6CCB69E9E4E9BCBF865A8C9359C" ma:contentTypeVersion="16" ma:contentTypeDescription="Create a new document." ma:contentTypeScope="" ma:versionID="92281980bc95af3a11f82e086105bd30">
  <xsd:schema xmlns:xsd="http://www.w3.org/2001/XMLSchema" xmlns:xs="http://www.w3.org/2001/XMLSchema" xmlns:p="http://schemas.microsoft.com/office/2006/metadata/properties" xmlns:ns2="f301a824-12ae-4b87-96ce-8bd46e178b0d" xmlns:ns3="004d13b7-96c3-4ca1-b4ae-a9ac1cf50d3f" targetNamespace="http://schemas.microsoft.com/office/2006/metadata/properties" ma:root="true" ma:fieldsID="86e8eeb57f50fdb62c4eced82ef4b726" ns2:_="" ns3:_="">
    <xsd:import namespace="f301a824-12ae-4b87-96ce-8bd46e178b0d"/>
    <xsd:import namespace="004d13b7-96c3-4ca1-b4ae-a9ac1cf50d3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1a824-12ae-4b87-96ce-8bd46e178b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779bdcd2-fc57-4517-ad87-cbc1f9d6a93c}" ma:internalName="TaxCatchAll" ma:showField="CatchAllData" ma:web="f301a824-12ae-4b87-96ce-8bd46e178b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4d13b7-96c3-4ca1-b4ae-a9ac1cf50d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301a824-12ae-4b87-96ce-8bd46e178b0d" xsi:nil="true"/>
    <lcf76f155ced4ddcb4097134ff3c332f xmlns="004d13b7-96c3-4ca1-b4ae-a9ac1cf50d3f">
      <Terms xmlns="http://schemas.microsoft.com/office/infopath/2007/PartnerControls"/>
    </lcf76f155ced4ddcb4097134ff3c332f>
    <_dlc_DocId xmlns="f301a824-12ae-4b87-96ce-8bd46e178b0d">YDUQXXY7F45Q-1181653311-704818</_dlc_DocId>
    <_dlc_DocIdUrl xmlns="f301a824-12ae-4b87-96ce-8bd46e178b0d">
      <Url>https://aspriscs.sharepoint.com/sites/ClayHillCoxlease/_layouts/15/DocIdRedir.aspx?ID=YDUQXXY7F45Q-1181653311-704818</Url>
      <Description>YDUQXXY7F45Q-1181653311-704818</Description>
    </_dlc_DocIdUrl>
  </documentManagement>
</p:properties>
</file>

<file path=customXml/itemProps1.xml><?xml version="1.0" encoding="utf-8"?>
<ds:datastoreItem xmlns:ds="http://schemas.openxmlformats.org/officeDocument/2006/customXml" ds:itemID="{3359712B-AED7-440F-991D-09269AAE3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1a824-12ae-4b87-96ce-8bd46e178b0d"/>
    <ds:schemaRef ds:uri="004d13b7-96c3-4ca1-b4ae-a9ac1cf50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A91717-6A37-4111-97D9-8F85A62BA931}">
  <ds:schemaRefs>
    <ds:schemaRef ds:uri="http://schemas.microsoft.com/sharepoint/events"/>
  </ds:schemaRefs>
</ds:datastoreItem>
</file>

<file path=customXml/itemProps3.xml><?xml version="1.0" encoding="utf-8"?>
<ds:datastoreItem xmlns:ds="http://schemas.openxmlformats.org/officeDocument/2006/customXml" ds:itemID="{6D8A1FA9-FFC3-4E80-A95E-5CC39C638B3C}">
  <ds:schemaRefs>
    <ds:schemaRef ds:uri="http://schemas.microsoft.com/sharepoint/v3/contenttype/forms"/>
  </ds:schemaRefs>
</ds:datastoreItem>
</file>

<file path=customXml/itemProps4.xml><?xml version="1.0" encoding="utf-8"?>
<ds:datastoreItem xmlns:ds="http://schemas.openxmlformats.org/officeDocument/2006/customXml" ds:itemID="{4299F8E8-7D0A-48E9-8B35-738985781691}">
  <ds:schemaRefs>
    <ds:schemaRef ds:uri="http://schemas.microsoft.com/office/2006/metadata/properties"/>
    <ds:schemaRef ds:uri="http://schemas.microsoft.com/office/infopath/2007/PartnerControls"/>
    <ds:schemaRef ds:uri="f301a824-12ae-4b87-96ce-8bd46e178b0d"/>
    <ds:schemaRef ds:uri="004d13b7-96c3-4ca1-b4ae-a9ac1cf50d3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4984</Words>
  <Characters>28415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Priorygroup.com</Company>
  <LinksUpToDate>false</LinksUpToDate>
  <CharactersWithSpaces>33333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Lisle Smith</cp:lastModifiedBy>
  <cp:revision>2</cp:revision>
  <dcterms:created xsi:type="dcterms:W3CDTF">2026-09-17T13:52:00Z</dcterms:created>
  <dcterms:modified xsi:type="dcterms:W3CDTF">2026-09-17T13:52:00Z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0x010100A239B6CCB69E9E4E9BCBF865A8C9359C</vt:lpwstr>
  </property>
  <property fmtid="{D5CDD505-2E9C-101B-9397-08002B2CF9AE}" pid="3" name="_dlc_DocIdItemGuid">
    <vt:lpwstr>6f65af01-f6c5-43eb-b3be-39f371c33d67</vt:lpwstr>
  </property>
</Properties>
</file>