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87E5A" w14:textId="3BE71DE8" w:rsidR="001A789E" w:rsidRDefault="001A789E" w:rsidP="001A789E">
      <w:pPr>
        <w:jc w:val="left"/>
        <w:outlineLvl w:val="1"/>
        <w:rPr>
          <w:rFonts w:ascii="Tenorite" w:eastAsia="Times New Roman" w:hAnsi="Tenorite" w:cs="Segoe UI"/>
          <w:b/>
          <w:bCs/>
          <w:kern w:val="0"/>
          <w:sz w:val="24"/>
          <w:szCs w:val="24"/>
          <w:lang w:eastAsia="en-GB"/>
          <w14:ligatures w14:val="none"/>
        </w:rPr>
      </w:pPr>
      <w:r>
        <w:rPr>
          <w:rFonts w:ascii="Tenorite" w:eastAsia="Times New Roman" w:hAnsi="Tenorite" w:cs="Segoe UI"/>
          <w:b/>
          <w:bCs/>
          <w:kern w:val="0"/>
          <w:sz w:val="24"/>
          <w:szCs w:val="24"/>
          <w:lang w:eastAsia="en-GB"/>
          <w14:ligatures w14:val="none"/>
        </w:rPr>
        <w:t xml:space="preserve">Hurworth house School </w:t>
      </w:r>
      <w:r w:rsidRPr="00623C54">
        <w:rPr>
          <w:rFonts w:ascii="Tenorite" w:eastAsia="Times New Roman" w:hAnsi="Tenorite" w:cs="Segoe UI"/>
          <w:b/>
          <w:bCs/>
          <w:kern w:val="0"/>
          <w:sz w:val="24"/>
          <w:szCs w:val="24"/>
          <w:lang w:eastAsia="en-GB"/>
          <w14:ligatures w14:val="none"/>
        </w:rPr>
        <w:t>Equality Objectives 2026-2030</w:t>
      </w:r>
    </w:p>
    <w:p w14:paraId="613425F9" w14:textId="77777777" w:rsidR="001A789E" w:rsidRDefault="001A789E" w:rsidP="001A789E">
      <w:pPr>
        <w:spacing w:line="300" w:lineRule="atLeast"/>
        <w:jc w:val="left"/>
        <w:rPr>
          <w:rFonts w:ascii="Tenorite" w:eastAsia="Times New Roman" w:hAnsi="Tenorite" w:cs="Segoe UI"/>
          <w:kern w:val="0"/>
          <w:sz w:val="24"/>
          <w:szCs w:val="24"/>
          <w:lang w:eastAsia="en-GB"/>
          <w14:ligatures w14:val="none"/>
        </w:rPr>
      </w:pPr>
      <w:r w:rsidRPr="00514054">
        <w:rPr>
          <w:rFonts w:ascii="Tenorite" w:eastAsia="Times New Roman" w:hAnsi="Tenorite" w:cs="Segoe UI"/>
          <w:kern w:val="0"/>
          <w:sz w:val="24"/>
          <w:szCs w:val="24"/>
          <w:lang w:eastAsia="en-GB"/>
          <w14:ligatures w14:val="none"/>
        </w:rPr>
        <w:t>Equality Objectives 2026-2030 (reviewed annually and formally renewed at least every four years)</w:t>
      </w:r>
    </w:p>
    <w:p w14:paraId="56A57978" w14:textId="77777777" w:rsidR="001A789E" w:rsidRDefault="001A789E" w:rsidP="001A789E">
      <w:pPr>
        <w:spacing w:line="300" w:lineRule="atLeast"/>
        <w:jc w:val="left"/>
        <w:rPr>
          <w:rFonts w:ascii="Tenorite" w:eastAsia="Times New Roman" w:hAnsi="Tenorite" w:cs="Segoe UI"/>
          <w:kern w:val="0"/>
          <w:sz w:val="24"/>
          <w:szCs w:val="24"/>
          <w:lang w:eastAsia="en-GB"/>
          <w14:ligatures w14:val="none"/>
        </w:rPr>
      </w:pPr>
    </w:p>
    <w:tbl>
      <w:tblPr>
        <w:tblStyle w:val="TableGrid"/>
        <w:tblW w:w="0" w:type="auto"/>
        <w:tblLook w:val="04A0" w:firstRow="1" w:lastRow="0" w:firstColumn="1" w:lastColumn="0" w:noHBand="0" w:noVBand="1"/>
      </w:tblPr>
      <w:tblGrid>
        <w:gridCol w:w="3378"/>
        <w:gridCol w:w="3378"/>
        <w:gridCol w:w="6758"/>
      </w:tblGrid>
      <w:tr w:rsidR="001A789E" w14:paraId="15FB3D45" w14:textId="77777777" w:rsidTr="001A789E">
        <w:trPr>
          <w:trHeight w:val="315"/>
        </w:trPr>
        <w:tc>
          <w:tcPr>
            <w:tcW w:w="3378" w:type="dxa"/>
            <w:shd w:val="clear" w:color="auto" w:fill="D9D9D9" w:themeFill="background1" w:themeFillShade="D9"/>
          </w:tcPr>
          <w:p w14:paraId="722D2FB7" w14:textId="641CDDA4" w:rsidR="001A789E" w:rsidRPr="00623C54" w:rsidRDefault="001A789E" w:rsidP="001A789E">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Objective</w:t>
            </w:r>
          </w:p>
        </w:tc>
        <w:tc>
          <w:tcPr>
            <w:tcW w:w="3378" w:type="dxa"/>
            <w:shd w:val="clear" w:color="auto" w:fill="D9D9D9" w:themeFill="background1" w:themeFillShade="D9"/>
          </w:tcPr>
          <w:p w14:paraId="4A8C76B1" w14:textId="71479F81" w:rsidR="001A789E" w:rsidRPr="001A789E" w:rsidRDefault="001A789E" w:rsidP="001A789E">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Success Measures</w:t>
            </w:r>
          </w:p>
        </w:tc>
        <w:tc>
          <w:tcPr>
            <w:tcW w:w="6758" w:type="dxa"/>
            <w:shd w:val="clear" w:color="auto" w:fill="D9D9D9" w:themeFill="background1" w:themeFillShade="D9"/>
          </w:tcPr>
          <w:p w14:paraId="09B23DD8" w14:textId="6812D37E" w:rsidR="001A789E" w:rsidRDefault="001A789E" w:rsidP="001A789E">
            <w:p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b/>
                <w:bCs/>
                <w:kern w:val="0"/>
                <w:sz w:val="24"/>
                <w:szCs w:val="24"/>
                <w:lang w:eastAsia="en-GB"/>
                <w14:ligatures w14:val="none"/>
              </w:rPr>
              <w:t>2025-6 Review</w:t>
            </w:r>
          </w:p>
        </w:tc>
      </w:tr>
      <w:tr w:rsidR="001A789E" w14:paraId="01FD04A1" w14:textId="77777777" w:rsidTr="001A789E">
        <w:trPr>
          <w:trHeight w:val="315"/>
        </w:trPr>
        <w:tc>
          <w:tcPr>
            <w:tcW w:w="13514" w:type="dxa"/>
            <w:gridSpan w:val="3"/>
            <w:shd w:val="clear" w:color="auto" w:fill="D9D9D9" w:themeFill="background1" w:themeFillShade="D9"/>
          </w:tcPr>
          <w:p w14:paraId="4B75D1C3" w14:textId="57BCA08C" w:rsidR="001A789E" w:rsidRDefault="001A789E" w:rsidP="001A789E">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Objective 1: Improve Attendance and Engagement</w:t>
            </w:r>
          </w:p>
        </w:tc>
      </w:tr>
      <w:tr w:rsidR="001A789E" w14:paraId="7AE33B36" w14:textId="77777777" w:rsidTr="00C23720">
        <w:trPr>
          <w:trHeight w:val="315"/>
        </w:trPr>
        <w:tc>
          <w:tcPr>
            <w:tcW w:w="3378" w:type="dxa"/>
          </w:tcPr>
          <w:p w14:paraId="6B0E65A5" w14:textId="0EA681BF" w:rsidR="001A789E" w:rsidRDefault="001A789E" w:rsidP="001A789E">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To reduce barriers to attendance and engagement for pupils with SEND through targeted therapeutic, pastoral and educational support.</w:t>
            </w:r>
          </w:p>
        </w:tc>
        <w:tc>
          <w:tcPr>
            <w:tcW w:w="3378" w:type="dxa"/>
          </w:tcPr>
          <w:p w14:paraId="4BEFB971" w14:textId="77777777" w:rsidR="001A789E" w:rsidRPr="001A789E" w:rsidRDefault="001A789E" w:rsidP="001A789E">
            <w:pPr>
              <w:pStyle w:val="ListParagraph"/>
              <w:numPr>
                <w:ilvl w:val="0"/>
                <w:numId w:val="4"/>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t>Improved attendance rates across the school.</w:t>
            </w:r>
          </w:p>
          <w:p w14:paraId="44175A92" w14:textId="77777777" w:rsidR="001A789E" w:rsidRPr="001A789E" w:rsidRDefault="001A789E" w:rsidP="001A789E">
            <w:pPr>
              <w:pStyle w:val="ListParagraph"/>
              <w:numPr>
                <w:ilvl w:val="0"/>
                <w:numId w:val="4"/>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t>Reduction in persistent absence.</w:t>
            </w:r>
          </w:p>
          <w:p w14:paraId="225E6035" w14:textId="632D75CB" w:rsidR="001A789E" w:rsidRPr="001A789E" w:rsidRDefault="001A789E" w:rsidP="001A789E">
            <w:pPr>
              <w:pStyle w:val="ListParagraph"/>
              <w:numPr>
                <w:ilvl w:val="0"/>
                <w:numId w:val="4"/>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t>Improved engagement in learning and school activities.</w:t>
            </w:r>
          </w:p>
        </w:tc>
        <w:tc>
          <w:tcPr>
            <w:tcW w:w="6758" w:type="dxa"/>
          </w:tcPr>
          <w:p w14:paraId="138B8330" w14:textId="77777777" w:rsidR="00A36272" w:rsidRPr="00A36272" w:rsidRDefault="00A36272" w:rsidP="00A36272">
            <w:pPr>
              <w:jc w:val="left"/>
              <w:rPr>
                <w:rFonts w:ascii="Tenorite" w:eastAsia="Times New Roman" w:hAnsi="Tenorite" w:cs="Segoe UI"/>
                <w:kern w:val="0"/>
                <w:sz w:val="24"/>
                <w:szCs w:val="24"/>
                <w:lang w:eastAsia="en-GB"/>
                <w14:ligatures w14:val="none"/>
              </w:rPr>
            </w:pPr>
            <w:r w:rsidRPr="00A36272">
              <w:rPr>
                <w:rFonts w:ascii="Tenorite" w:eastAsia="Times New Roman" w:hAnsi="Tenorite" w:cs="Segoe UI"/>
                <w:kern w:val="0"/>
                <w:sz w:val="24"/>
                <w:szCs w:val="24"/>
                <w:lang w:eastAsia="en-GB"/>
                <w14:ligatures w14:val="none"/>
              </w:rPr>
              <w:t>Attendance remained a key priority throughout 2025-26. While overall attendance has reduced compared with the previous year, reflecting the increasing complexity of pupils' needs, including anxiety, mental health challenges and barriers to accessing education, the school has maintained engagement for many pupils who would otherwise be at risk of prolonged absence.</w:t>
            </w:r>
          </w:p>
          <w:p w14:paraId="6A347A56" w14:textId="77777777" w:rsidR="00A36272" w:rsidRPr="00A36272" w:rsidRDefault="00A36272" w:rsidP="00A36272">
            <w:pPr>
              <w:jc w:val="left"/>
              <w:rPr>
                <w:rFonts w:ascii="Tenorite" w:eastAsia="Times New Roman" w:hAnsi="Tenorite" w:cs="Segoe UI"/>
                <w:kern w:val="0"/>
                <w:sz w:val="24"/>
                <w:szCs w:val="24"/>
                <w:lang w:eastAsia="en-GB"/>
                <w14:ligatures w14:val="none"/>
              </w:rPr>
            </w:pPr>
            <w:r w:rsidRPr="00A36272">
              <w:rPr>
                <w:rFonts w:ascii="Tenorite" w:eastAsia="Times New Roman" w:hAnsi="Tenorite" w:cs="Segoe UI"/>
                <w:kern w:val="0"/>
                <w:sz w:val="24"/>
                <w:szCs w:val="24"/>
                <w:lang w:eastAsia="en-GB"/>
                <w14:ligatures w14:val="none"/>
              </w:rPr>
              <w:t>Individualised attendance plans, therapeutic support, flexible timetables and strengthened home-school communication have helped pupils sustain participation in education and improve readiness to learn.</w:t>
            </w:r>
          </w:p>
          <w:p w14:paraId="7A463464" w14:textId="77777777" w:rsidR="00A36272" w:rsidRPr="00A36272" w:rsidRDefault="00A36272" w:rsidP="00A36272">
            <w:pPr>
              <w:jc w:val="left"/>
              <w:rPr>
                <w:rFonts w:ascii="Tenorite" w:eastAsia="Times New Roman" w:hAnsi="Tenorite" w:cs="Segoe UI"/>
                <w:kern w:val="0"/>
                <w:sz w:val="24"/>
                <w:szCs w:val="24"/>
                <w:lang w:eastAsia="en-GB"/>
                <w14:ligatures w14:val="none"/>
              </w:rPr>
            </w:pPr>
            <w:r w:rsidRPr="00A36272">
              <w:rPr>
                <w:rFonts w:ascii="Tenorite" w:eastAsia="Times New Roman" w:hAnsi="Tenorite" w:cs="Segoe UI"/>
                <w:kern w:val="0"/>
                <w:sz w:val="24"/>
                <w:szCs w:val="24"/>
                <w:lang w:eastAsia="en-GB"/>
                <w14:ligatures w14:val="none"/>
              </w:rPr>
              <w:t xml:space="preserve">Targeted interventions and multi-agency working have supported vulnerable pupils and reduced barriers to attendance for several individuals. </w:t>
            </w:r>
          </w:p>
          <w:p w14:paraId="4C8679C2" w14:textId="7254E9E5" w:rsidR="001A789E" w:rsidRDefault="00A36272" w:rsidP="00A36272">
            <w:pPr>
              <w:jc w:val="left"/>
              <w:rPr>
                <w:rFonts w:ascii="Tenorite" w:eastAsia="Times New Roman" w:hAnsi="Tenorite" w:cs="Segoe UI"/>
                <w:kern w:val="0"/>
                <w:sz w:val="24"/>
                <w:szCs w:val="24"/>
                <w:lang w:eastAsia="en-GB"/>
                <w14:ligatures w14:val="none"/>
              </w:rPr>
            </w:pPr>
            <w:r w:rsidRPr="00A36272">
              <w:rPr>
                <w:rFonts w:ascii="Tenorite" w:eastAsia="Times New Roman" w:hAnsi="Tenorite" w:cs="Segoe UI"/>
                <w:kern w:val="0"/>
                <w:sz w:val="24"/>
                <w:szCs w:val="24"/>
                <w:lang w:eastAsia="en-GB"/>
                <w14:ligatures w14:val="none"/>
              </w:rPr>
              <w:t>Persistent absence continues to be a focus area, with the school committed to further strengthening attendance strategies and partnership working during 2026-27.</w:t>
            </w:r>
          </w:p>
        </w:tc>
      </w:tr>
      <w:tr w:rsidR="001A789E" w14:paraId="2EBD08D8" w14:textId="77777777" w:rsidTr="001A789E">
        <w:trPr>
          <w:trHeight w:val="315"/>
        </w:trPr>
        <w:tc>
          <w:tcPr>
            <w:tcW w:w="13514" w:type="dxa"/>
            <w:gridSpan w:val="3"/>
            <w:shd w:val="clear" w:color="auto" w:fill="D9D9D9" w:themeFill="background1" w:themeFillShade="D9"/>
          </w:tcPr>
          <w:p w14:paraId="5CE5AF5A" w14:textId="2EFB2C2D" w:rsidR="001A789E" w:rsidRDefault="001A789E" w:rsidP="001A789E">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Objective 2: Ensure Equitable Access to Learning</w:t>
            </w:r>
          </w:p>
        </w:tc>
      </w:tr>
      <w:tr w:rsidR="001A789E" w14:paraId="69D9ED80" w14:textId="77777777" w:rsidTr="00233AB3">
        <w:trPr>
          <w:trHeight w:val="302"/>
        </w:trPr>
        <w:tc>
          <w:tcPr>
            <w:tcW w:w="3378" w:type="dxa"/>
          </w:tcPr>
          <w:p w14:paraId="2509239B" w14:textId="2D2E4F19" w:rsidR="001A789E" w:rsidRDefault="001A789E" w:rsidP="001A789E">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To ensure all pupils can access a broad, balanced and ambitious curriculum through appropriate adaptations, interventions and support.</w:t>
            </w:r>
          </w:p>
        </w:tc>
        <w:tc>
          <w:tcPr>
            <w:tcW w:w="3378" w:type="dxa"/>
          </w:tcPr>
          <w:p w14:paraId="1429B38C" w14:textId="77777777" w:rsidR="001A789E" w:rsidRPr="001A789E" w:rsidRDefault="001A789E" w:rsidP="001A789E">
            <w:pPr>
              <w:pStyle w:val="ListParagraph"/>
              <w:numPr>
                <w:ilvl w:val="0"/>
                <w:numId w:val="6"/>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t>Positive progress outcomes for pupils across all pathways.</w:t>
            </w:r>
          </w:p>
          <w:p w14:paraId="1ED9B20A" w14:textId="77777777" w:rsidR="001A789E" w:rsidRPr="001A789E" w:rsidRDefault="001A789E" w:rsidP="001A789E">
            <w:pPr>
              <w:pStyle w:val="ListParagraph"/>
              <w:numPr>
                <w:ilvl w:val="0"/>
                <w:numId w:val="6"/>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t>Improved attainment and achievement data.</w:t>
            </w:r>
          </w:p>
          <w:p w14:paraId="6AA7C2AE" w14:textId="5801AD1D" w:rsidR="001A789E" w:rsidRPr="001A789E" w:rsidRDefault="001A789E" w:rsidP="001A789E">
            <w:pPr>
              <w:pStyle w:val="ListParagraph"/>
              <w:numPr>
                <w:ilvl w:val="0"/>
                <w:numId w:val="6"/>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lastRenderedPageBreak/>
              <w:t>Regular review of curriculum accessibility.</w:t>
            </w:r>
          </w:p>
        </w:tc>
        <w:tc>
          <w:tcPr>
            <w:tcW w:w="6758" w:type="dxa"/>
          </w:tcPr>
          <w:p w14:paraId="53FCA047" w14:textId="77777777" w:rsidR="00A36272" w:rsidRPr="00A36272" w:rsidRDefault="00A36272" w:rsidP="00A36272">
            <w:pPr>
              <w:jc w:val="left"/>
              <w:rPr>
                <w:rFonts w:ascii="Tenorite" w:eastAsia="Times New Roman" w:hAnsi="Tenorite" w:cs="Segoe UI"/>
                <w:kern w:val="0"/>
                <w:sz w:val="24"/>
                <w:szCs w:val="24"/>
                <w:lang w:eastAsia="en-GB"/>
                <w14:ligatures w14:val="none"/>
              </w:rPr>
            </w:pPr>
            <w:r w:rsidRPr="00A36272">
              <w:rPr>
                <w:rFonts w:ascii="Tenorite" w:eastAsia="Times New Roman" w:hAnsi="Tenorite" w:cs="Segoe UI"/>
                <w:kern w:val="0"/>
                <w:sz w:val="24"/>
                <w:szCs w:val="24"/>
                <w:lang w:eastAsia="en-GB"/>
                <w14:ligatures w14:val="none"/>
              </w:rPr>
              <w:lastRenderedPageBreak/>
              <w:t>Curriculum pathways continued to be adapted to meet the diverse and often complex needs of pupils across the school. Regular reviews of individual needs, targeted interventions and differentiated learning opportunities enabled pupils to access learning at an appropriate level and make progress from their individual starting points.</w:t>
            </w:r>
          </w:p>
          <w:p w14:paraId="16D35E11" w14:textId="1D9DA281" w:rsidR="001A789E" w:rsidRDefault="00A36272" w:rsidP="00A36272">
            <w:pPr>
              <w:jc w:val="left"/>
              <w:rPr>
                <w:rFonts w:ascii="Tenorite" w:eastAsia="Times New Roman" w:hAnsi="Tenorite" w:cs="Segoe UI"/>
                <w:kern w:val="0"/>
                <w:sz w:val="24"/>
                <w:szCs w:val="24"/>
                <w:lang w:eastAsia="en-GB"/>
                <w14:ligatures w14:val="none"/>
              </w:rPr>
            </w:pPr>
            <w:r w:rsidRPr="00A36272">
              <w:rPr>
                <w:rFonts w:ascii="Tenorite" w:eastAsia="Times New Roman" w:hAnsi="Tenorite" w:cs="Segoe UI"/>
                <w:kern w:val="0"/>
                <w:sz w:val="24"/>
                <w:szCs w:val="24"/>
                <w:lang w:eastAsia="en-GB"/>
                <w14:ligatures w14:val="none"/>
              </w:rPr>
              <w:lastRenderedPageBreak/>
              <w:t>Assessment information indicates that most pupils achieved their personalised learning, communication and social development targets during the year. Quality assurance activities, including learning walks and curriculum reviews, identified curriculum accessibility and personalised learning as key strengths. The school's flexible approach to curriculum design has supported engagement, progress and the development of skills that prepare pupils for future learning and independence.</w:t>
            </w:r>
          </w:p>
        </w:tc>
      </w:tr>
      <w:tr w:rsidR="001A789E" w14:paraId="7A710A02" w14:textId="77777777" w:rsidTr="001A789E">
        <w:trPr>
          <w:trHeight w:val="315"/>
        </w:trPr>
        <w:tc>
          <w:tcPr>
            <w:tcW w:w="13514" w:type="dxa"/>
            <w:gridSpan w:val="3"/>
            <w:shd w:val="clear" w:color="auto" w:fill="D9D9D9" w:themeFill="background1" w:themeFillShade="D9"/>
          </w:tcPr>
          <w:p w14:paraId="5C3065BA" w14:textId="05FED28C" w:rsidR="001A789E" w:rsidRPr="001A789E" w:rsidRDefault="001A789E" w:rsidP="001A789E">
            <w:pPr>
              <w:jc w:val="left"/>
              <w:rPr>
                <w:rFonts w:ascii="Tenorite" w:eastAsia="Times New Roman" w:hAnsi="Tenorite" w:cs="Segoe UI"/>
                <w:b/>
                <w:bCs/>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lastRenderedPageBreak/>
              <w:t>Objective 3: Promote Inclusion, Respect and Positive Relationships</w:t>
            </w:r>
          </w:p>
        </w:tc>
      </w:tr>
      <w:tr w:rsidR="001A789E" w14:paraId="7F15CABE" w14:textId="77777777" w:rsidTr="00215C94">
        <w:trPr>
          <w:trHeight w:val="315"/>
        </w:trPr>
        <w:tc>
          <w:tcPr>
            <w:tcW w:w="3378" w:type="dxa"/>
          </w:tcPr>
          <w:p w14:paraId="0502387F" w14:textId="77777777" w:rsidR="001A789E" w:rsidRPr="00623C54" w:rsidRDefault="001A789E" w:rsidP="001A789E">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To foster an inclusive school culture where diversity is celebrated and all members of the community feel valued, respected and safe.</w:t>
            </w:r>
          </w:p>
          <w:p w14:paraId="413E163C" w14:textId="77777777" w:rsidR="001A789E" w:rsidRPr="00623C54" w:rsidRDefault="001A789E" w:rsidP="001A789E">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Success Measures</w:t>
            </w:r>
          </w:p>
          <w:p w14:paraId="5D99F0CD" w14:textId="77777777" w:rsidR="001A789E" w:rsidRDefault="001A789E" w:rsidP="001A789E">
            <w:pPr>
              <w:jc w:val="left"/>
              <w:rPr>
                <w:rFonts w:ascii="Tenorite" w:eastAsia="Times New Roman" w:hAnsi="Tenorite" w:cs="Segoe UI"/>
                <w:kern w:val="0"/>
                <w:sz w:val="24"/>
                <w:szCs w:val="24"/>
                <w:lang w:eastAsia="en-GB"/>
                <w14:ligatures w14:val="none"/>
              </w:rPr>
            </w:pPr>
          </w:p>
        </w:tc>
        <w:tc>
          <w:tcPr>
            <w:tcW w:w="3378" w:type="dxa"/>
          </w:tcPr>
          <w:p w14:paraId="3FDEDE39" w14:textId="77777777" w:rsidR="001A789E" w:rsidRPr="001A789E" w:rsidRDefault="001A789E" w:rsidP="001A789E">
            <w:pPr>
              <w:pStyle w:val="ListParagraph"/>
              <w:numPr>
                <w:ilvl w:val="0"/>
                <w:numId w:val="8"/>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t>Reduction in prejudice-related incidents.</w:t>
            </w:r>
          </w:p>
          <w:p w14:paraId="640005C0" w14:textId="77777777" w:rsidR="001A789E" w:rsidRPr="001A789E" w:rsidRDefault="001A789E" w:rsidP="001A789E">
            <w:pPr>
              <w:pStyle w:val="ListParagraph"/>
              <w:numPr>
                <w:ilvl w:val="0"/>
                <w:numId w:val="8"/>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t>Positive pupil, parent and staff feedback.</w:t>
            </w:r>
          </w:p>
          <w:p w14:paraId="75B7CEE6" w14:textId="1C5157A3" w:rsidR="001A789E" w:rsidRPr="001A789E" w:rsidRDefault="001A789E" w:rsidP="001A789E">
            <w:pPr>
              <w:pStyle w:val="ListParagraph"/>
              <w:numPr>
                <w:ilvl w:val="0"/>
                <w:numId w:val="8"/>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t>Ongoing curriculum opportunities that promote equality, diversity and inclusion.</w:t>
            </w:r>
          </w:p>
        </w:tc>
        <w:tc>
          <w:tcPr>
            <w:tcW w:w="6758" w:type="dxa"/>
          </w:tcPr>
          <w:p w14:paraId="10E795E4" w14:textId="77777777" w:rsidR="00A36272" w:rsidRPr="00A36272" w:rsidRDefault="00A36272" w:rsidP="00A36272">
            <w:pPr>
              <w:jc w:val="left"/>
              <w:rPr>
                <w:rFonts w:ascii="Tenorite" w:eastAsia="Times New Roman" w:hAnsi="Tenorite" w:cs="Segoe UI"/>
                <w:kern w:val="0"/>
                <w:sz w:val="24"/>
                <w:szCs w:val="24"/>
                <w:lang w:eastAsia="en-GB"/>
                <w14:ligatures w14:val="none"/>
              </w:rPr>
            </w:pPr>
            <w:r w:rsidRPr="00A36272">
              <w:rPr>
                <w:rFonts w:ascii="Tenorite" w:eastAsia="Times New Roman" w:hAnsi="Tenorite" w:cs="Segoe UI"/>
                <w:kern w:val="0"/>
                <w:sz w:val="24"/>
                <w:szCs w:val="24"/>
                <w:lang w:eastAsia="en-GB"/>
                <w14:ligatures w14:val="none"/>
              </w:rPr>
              <w:t>The school has maintained a strong culture of inclusion, with pupils encouraged to value diversity and develop positive relationships through PSHE lessons, assemblies and themed learning opportunities. Equality, diversity and inclusion themes remain embedded throughout the curriculum and wider school experiences.</w:t>
            </w:r>
          </w:p>
          <w:p w14:paraId="5576AB77" w14:textId="1F6E108A" w:rsidR="001A789E" w:rsidRDefault="00A36272" w:rsidP="00A36272">
            <w:pPr>
              <w:jc w:val="left"/>
              <w:rPr>
                <w:rFonts w:ascii="Tenorite" w:eastAsia="Times New Roman" w:hAnsi="Tenorite" w:cs="Segoe UI"/>
                <w:kern w:val="0"/>
                <w:sz w:val="24"/>
                <w:szCs w:val="24"/>
                <w:lang w:eastAsia="en-GB"/>
                <w14:ligatures w14:val="none"/>
              </w:rPr>
            </w:pPr>
            <w:r w:rsidRPr="00A36272">
              <w:rPr>
                <w:rFonts w:ascii="Tenorite" w:eastAsia="Times New Roman" w:hAnsi="Tenorite" w:cs="Segoe UI"/>
                <w:kern w:val="0"/>
                <w:sz w:val="24"/>
                <w:szCs w:val="24"/>
                <w:lang w:eastAsia="en-GB"/>
                <w14:ligatures w14:val="none"/>
              </w:rPr>
              <w:t>Prejudice-related incidents are monitored and recorded, with any concerns addressed promptly through restorative approaches, education and pastoral support. Feedback from pupils, staff and quality assurance activities indicates that the school continues to promote a positive and respectful environment where differences are recognised and valued. The school remains committed to further strengthening pupil understanding of equality and inclusion through ongoing learning opportunities and wider community engagement.</w:t>
            </w:r>
          </w:p>
        </w:tc>
      </w:tr>
      <w:tr w:rsidR="001A789E" w14:paraId="3A87767F" w14:textId="77777777" w:rsidTr="001A789E">
        <w:trPr>
          <w:trHeight w:val="315"/>
        </w:trPr>
        <w:tc>
          <w:tcPr>
            <w:tcW w:w="13514" w:type="dxa"/>
            <w:gridSpan w:val="3"/>
            <w:shd w:val="clear" w:color="auto" w:fill="D9D9D9" w:themeFill="background1" w:themeFillShade="D9"/>
          </w:tcPr>
          <w:p w14:paraId="67797B98" w14:textId="4918BBCA" w:rsidR="001A789E" w:rsidRPr="001A789E" w:rsidRDefault="001A789E" w:rsidP="001A789E">
            <w:pPr>
              <w:jc w:val="left"/>
              <w:rPr>
                <w:rFonts w:ascii="Tenorite" w:eastAsia="Times New Roman" w:hAnsi="Tenorite" w:cs="Segoe UI"/>
                <w:b/>
                <w:bCs/>
                <w:kern w:val="0"/>
                <w:sz w:val="24"/>
                <w:szCs w:val="24"/>
                <w:lang w:eastAsia="en-GB"/>
                <w14:ligatures w14:val="none"/>
              </w:rPr>
            </w:pPr>
            <w:r w:rsidRPr="00623C54">
              <w:rPr>
                <w:rFonts w:ascii="Tenorite" w:eastAsia="Times New Roman" w:hAnsi="Tenorite" w:cs="Segoe UI"/>
                <w:b/>
                <w:bCs/>
                <w:kern w:val="0"/>
                <w:sz w:val="24"/>
                <w:szCs w:val="24"/>
                <w:lang w:eastAsia="en-GB"/>
                <w14:ligatures w14:val="none"/>
              </w:rPr>
              <w:t>Objective 4: Prepare Pupils for Adulthood</w:t>
            </w:r>
          </w:p>
        </w:tc>
      </w:tr>
      <w:tr w:rsidR="001A789E" w14:paraId="4B7E42EF" w14:textId="77777777" w:rsidTr="006D4C71">
        <w:trPr>
          <w:trHeight w:val="315"/>
        </w:trPr>
        <w:tc>
          <w:tcPr>
            <w:tcW w:w="3378" w:type="dxa"/>
          </w:tcPr>
          <w:p w14:paraId="1616FDD4" w14:textId="12B9E099" w:rsidR="001A789E" w:rsidRDefault="001A789E" w:rsidP="001A789E">
            <w:pPr>
              <w:jc w:val="left"/>
              <w:rPr>
                <w:rFonts w:ascii="Tenorite" w:eastAsia="Times New Roman" w:hAnsi="Tenorite" w:cs="Segoe UI"/>
                <w:kern w:val="0"/>
                <w:sz w:val="24"/>
                <w:szCs w:val="24"/>
                <w:lang w:eastAsia="en-GB"/>
                <w14:ligatures w14:val="none"/>
              </w:rPr>
            </w:pPr>
            <w:r w:rsidRPr="00623C54">
              <w:rPr>
                <w:rFonts w:ascii="Tenorite" w:eastAsia="Times New Roman" w:hAnsi="Tenorite" w:cs="Segoe UI"/>
                <w:kern w:val="0"/>
                <w:sz w:val="24"/>
                <w:szCs w:val="24"/>
                <w:lang w:eastAsia="en-GB"/>
                <w14:ligatures w14:val="none"/>
              </w:rPr>
              <w:t xml:space="preserve">To ensure pupils develop the knowledge, skills and confidence needed to participate fully in society and </w:t>
            </w:r>
            <w:r w:rsidRPr="00623C54">
              <w:rPr>
                <w:rFonts w:ascii="Tenorite" w:eastAsia="Times New Roman" w:hAnsi="Tenorite" w:cs="Segoe UI"/>
                <w:kern w:val="0"/>
                <w:sz w:val="24"/>
                <w:szCs w:val="24"/>
                <w:lang w:eastAsia="en-GB"/>
                <w14:ligatures w14:val="none"/>
              </w:rPr>
              <w:lastRenderedPageBreak/>
              <w:t>make successful transitions into adulthood</w:t>
            </w:r>
          </w:p>
        </w:tc>
        <w:tc>
          <w:tcPr>
            <w:tcW w:w="3378" w:type="dxa"/>
          </w:tcPr>
          <w:p w14:paraId="207518BB" w14:textId="77777777" w:rsidR="001A789E" w:rsidRPr="001A789E" w:rsidRDefault="001A789E" w:rsidP="001A789E">
            <w:pPr>
              <w:pStyle w:val="ListParagraph"/>
              <w:numPr>
                <w:ilvl w:val="0"/>
                <w:numId w:val="9"/>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lastRenderedPageBreak/>
              <w:t>Achievement of EHCP outcomes.</w:t>
            </w:r>
          </w:p>
          <w:p w14:paraId="47426F9C" w14:textId="77777777" w:rsidR="001A789E" w:rsidRPr="001A789E" w:rsidRDefault="001A789E" w:rsidP="001A789E">
            <w:pPr>
              <w:pStyle w:val="ListParagraph"/>
              <w:numPr>
                <w:ilvl w:val="0"/>
                <w:numId w:val="9"/>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t>Positive post-school destinations.</w:t>
            </w:r>
          </w:p>
          <w:p w14:paraId="0B147919" w14:textId="4DFAD99C" w:rsidR="001A789E" w:rsidRPr="001A789E" w:rsidRDefault="001A789E" w:rsidP="001A789E">
            <w:pPr>
              <w:pStyle w:val="ListParagraph"/>
              <w:numPr>
                <w:ilvl w:val="0"/>
                <w:numId w:val="9"/>
              </w:numPr>
              <w:jc w:val="left"/>
              <w:rPr>
                <w:rFonts w:ascii="Tenorite" w:eastAsia="Times New Roman" w:hAnsi="Tenorite" w:cs="Segoe UI"/>
                <w:kern w:val="0"/>
                <w:sz w:val="24"/>
                <w:szCs w:val="24"/>
                <w:lang w:eastAsia="en-GB"/>
                <w14:ligatures w14:val="none"/>
              </w:rPr>
            </w:pPr>
            <w:r w:rsidRPr="001A789E">
              <w:rPr>
                <w:rFonts w:ascii="Tenorite" w:eastAsia="Times New Roman" w:hAnsi="Tenorite" w:cs="Segoe UI"/>
                <w:kern w:val="0"/>
                <w:sz w:val="24"/>
                <w:szCs w:val="24"/>
                <w:lang w:eastAsia="en-GB"/>
                <w14:ligatures w14:val="none"/>
              </w:rPr>
              <w:lastRenderedPageBreak/>
              <w:t>Increased independence and life skills outcomes.</w:t>
            </w:r>
          </w:p>
        </w:tc>
        <w:tc>
          <w:tcPr>
            <w:tcW w:w="6758" w:type="dxa"/>
          </w:tcPr>
          <w:p w14:paraId="51722233" w14:textId="77777777" w:rsidR="00A36272" w:rsidRPr="00A36272" w:rsidRDefault="00A36272" w:rsidP="00A36272">
            <w:pPr>
              <w:jc w:val="left"/>
              <w:rPr>
                <w:rFonts w:ascii="Tenorite" w:eastAsia="Times New Roman" w:hAnsi="Tenorite" w:cs="Segoe UI"/>
                <w:kern w:val="0"/>
                <w:sz w:val="24"/>
                <w:szCs w:val="24"/>
                <w:lang w:eastAsia="en-GB"/>
                <w14:ligatures w14:val="none"/>
              </w:rPr>
            </w:pPr>
            <w:r w:rsidRPr="00A36272">
              <w:rPr>
                <w:rFonts w:ascii="Tenorite" w:eastAsia="Times New Roman" w:hAnsi="Tenorite" w:cs="Segoe UI"/>
                <w:kern w:val="0"/>
                <w:sz w:val="24"/>
                <w:szCs w:val="24"/>
                <w:lang w:eastAsia="en-GB"/>
                <w14:ligatures w14:val="none"/>
              </w:rPr>
              <w:lastRenderedPageBreak/>
              <w:t xml:space="preserve">Pupils have continued to develop independence, communication and life skills through both curriculum and enrichment opportunities. Assessment information indicates positive progress towards EHCP outcomes, with many pupils </w:t>
            </w:r>
            <w:r w:rsidRPr="00A36272">
              <w:rPr>
                <w:rFonts w:ascii="Tenorite" w:eastAsia="Times New Roman" w:hAnsi="Tenorite" w:cs="Segoe UI"/>
                <w:kern w:val="0"/>
                <w:sz w:val="24"/>
                <w:szCs w:val="24"/>
                <w:lang w:eastAsia="en-GB"/>
                <w14:ligatures w14:val="none"/>
              </w:rPr>
              <w:lastRenderedPageBreak/>
              <w:t>achieving personalised targets linked to preparation for adulthood.</w:t>
            </w:r>
          </w:p>
          <w:p w14:paraId="78756A5C" w14:textId="2296DBAA" w:rsidR="001A789E" w:rsidRDefault="00A36272" w:rsidP="00A36272">
            <w:pPr>
              <w:jc w:val="left"/>
              <w:rPr>
                <w:rFonts w:ascii="Tenorite" w:eastAsia="Times New Roman" w:hAnsi="Tenorite" w:cs="Segoe UI"/>
                <w:kern w:val="0"/>
                <w:sz w:val="24"/>
                <w:szCs w:val="24"/>
                <w:lang w:eastAsia="en-GB"/>
                <w14:ligatures w14:val="none"/>
              </w:rPr>
            </w:pPr>
            <w:r w:rsidRPr="00A36272">
              <w:rPr>
                <w:rFonts w:ascii="Tenorite" w:eastAsia="Times New Roman" w:hAnsi="Tenorite" w:cs="Segoe UI"/>
                <w:kern w:val="0"/>
                <w:sz w:val="24"/>
                <w:szCs w:val="24"/>
                <w:lang w:eastAsia="en-GB"/>
                <w14:ligatures w14:val="none"/>
              </w:rPr>
              <w:t>Transition planning has been strengthened through effective partnership working with families, colleges and external agencies. This has supported positive next-step destinations and increased readiness for future education, training and community participation. The school remains committed to further developing opportunities that promote independence, employability and successful transitions into adult life.</w:t>
            </w:r>
          </w:p>
        </w:tc>
      </w:tr>
    </w:tbl>
    <w:p w14:paraId="0549324E" w14:textId="77777777" w:rsidR="001A789E" w:rsidRDefault="001A789E" w:rsidP="001A789E">
      <w:pPr>
        <w:jc w:val="left"/>
        <w:rPr>
          <w:rFonts w:ascii="Tenorite" w:eastAsia="Times New Roman" w:hAnsi="Tenorite" w:cs="Segoe UI"/>
          <w:kern w:val="0"/>
          <w:sz w:val="24"/>
          <w:szCs w:val="24"/>
          <w:lang w:eastAsia="en-GB"/>
          <w14:ligatures w14:val="none"/>
        </w:rPr>
      </w:pPr>
    </w:p>
    <w:p w14:paraId="12105FBC" w14:textId="77777777" w:rsidR="001A789E" w:rsidRPr="00514054" w:rsidRDefault="001A789E" w:rsidP="001A789E">
      <w:pPr>
        <w:jc w:val="left"/>
        <w:rPr>
          <w:rFonts w:ascii="Tenorite" w:eastAsia="Times New Roman" w:hAnsi="Tenorite" w:cs="Segoe UI"/>
          <w:kern w:val="0"/>
          <w:sz w:val="24"/>
          <w:szCs w:val="24"/>
          <w:lang w:eastAsia="en-GB"/>
          <w14:ligatures w14:val="none"/>
        </w:rPr>
      </w:pPr>
    </w:p>
    <w:p w14:paraId="28A1B526" w14:textId="77777777" w:rsidR="001A789E" w:rsidRPr="00514054" w:rsidRDefault="001A789E" w:rsidP="001A789E">
      <w:pPr>
        <w:jc w:val="left"/>
        <w:rPr>
          <w:rFonts w:ascii="Tenorite" w:eastAsia="Times New Roman" w:hAnsi="Tenorite" w:cs="Segoe UI"/>
          <w:b/>
          <w:bCs/>
          <w:kern w:val="0"/>
          <w:sz w:val="24"/>
          <w:szCs w:val="24"/>
          <w:lang w:eastAsia="en-GB"/>
          <w14:ligatures w14:val="none"/>
        </w:rPr>
      </w:pPr>
    </w:p>
    <w:p w14:paraId="46B52549" w14:textId="77777777" w:rsidR="001A789E" w:rsidRPr="00623C54" w:rsidRDefault="001A789E" w:rsidP="001A789E">
      <w:pPr>
        <w:jc w:val="left"/>
        <w:rPr>
          <w:rFonts w:ascii="Tenorite" w:eastAsia="Times New Roman" w:hAnsi="Tenorite" w:cs="Segoe UI"/>
          <w:kern w:val="0"/>
          <w:sz w:val="24"/>
          <w:szCs w:val="24"/>
          <w:lang w:eastAsia="en-GB"/>
          <w14:ligatures w14:val="none"/>
        </w:rPr>
      </w:pPr>
    </w:p>
    <w:sectPr w:rsidR="001A789E" w:rsidRPr="00623C54" w:rsidSect="001A789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enorite">
    <w:charset w:val="00"/>
    <w:family w:val="auto"/>
    <w:pitch w:val="variable"/>
    <w:sig w:usb0="80000003" w:usb1="00000001"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154BC"/>
    <w:multiLevelType w:val="hybridMultilevel"/>
    <w:tmpl w:val="F1F4B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07D2370"/>
    <w:multiLevelType w:val="hybridMultilevel"/>
    <w:tmpl w:val="623CF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73123C"/>
    <w:multiLevelType w:val="hybridMultilevel"/>
    <w:tmpl w:val="7A4AF2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314B89"/>
    <w:multiLevelType w:val="hybridMultilevel"/>
    <w:tmpl w:val="407A1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124D1A"/>
    <w:multiLevelType w:val="hybridMultilevel"/>
    <w:tmpl w:val="26ACE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E8A709B"/>
    <w:multiLevelType w:val="hybridMultilevel"/>
    <w:tmpl w:val="7B669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261921"/>
    <w:multiLevelType w:val="hybridMultilevel"/>
    <w:tmpl w:val="67968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8132EB"/>
    <w:multiLevelType w:val="hybridMultilevel"/>
    <w:tmpl w:val="1996FB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57B3E8F"/>
    <w:multiLevelType w:val="hybridMultilevel"/>
    <w:tmpl w:val="691CC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8813563">
    <w:abstractNumId w:val="8"/>
  </w:num>
  <w:num w:numId="2" w16cid:durableId="335772410">
    <w:abstractNumId w:val="2"/>
  </w:num>
  <w:num w:numId="3" w16cid:durableId="1967158925">
    <w:abstractNumId w:val="5"/>
  </w:num>
  <w:num w:numId="4" w16cid:durableId="1279291153">
    <w:abstractNumId w:val="3"/>
  </w:num>
  <w:num w:numId="5" w16cid:durableId="645866214">
    <w:abstractNumId w:val="0"/>
  </w:num>
  <w:num w:numId="6" w16cid:durableId="1938561479">
    <w:abstractNumId w:val="1"/>
  </w:num>
  <w:num w:numId="7" w16cid:durableId="2091610655">
    <w:abstractNumId w:val="6"/>
  </w:num>
  <w:num w:numId="8" w16cid:durableId="320349757">
    <w:abstractNumId w:val="4"/>
  </w:num>
  <w:num w:numId="9" w16cid:durableId="15541522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89E"/>
    <w:rsid w:val="001315B2"/>
    <w:rsid w:val="00165F37"/>
    <w:rsid w:val="00177FA4"/>
    <w:rsid w:val="00190EC9"/>
    <w:rsid w:val="001A789E"/>
    <w:rsid w:val="00223BD9"/>
    <w:rsid w:val="00327C42"/>
    <w:rsid w:val="0036057D"/>
    <w:rsid w:val="004E5A78"/>
    <w:rsid w:val="005C5735"/>
    <w:rsid w:val="00610AAE"/>
    <w:rsid w:val="009D0886"/>
    <w:rsid w:val="00A36272"/>
    <w:rsid w:val="00B43605"/>
    <w:rsid w:val="00B7789D"/>
    <w:rsid w:val="00D413A1"/>
    <w:rsid w:val="00E10736"/>
    <w:rsid w:val="00E87A8C"/>
    <w:rsid w:val="00FD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04ED1"/>
  <w15:chartTrackingRefBased/>
  <w15:docId w15:val="{53C52A6D-0D01-4F78-A617-CC91D3876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89E"/>
    <w:pPr>
      <w:spacing w:after="0" w:line="240" w:lineRule="auto"/>
      <w:jc w:val="both"/>
    </w:pPr>
    <w:rPr>
      <w:sz w:val="22"/>
      <w:szCs w:val="22"/>
    </w:rPr>
  </w:style>
  <w:style w:type="paragraph" w:styleId="Heading1">
    <w:name w:val="heading 1"/>
    <w:basedOn w:val="Normal"/>
    <w:next w:val="Normal"/>
    <w:link w:val="Heading1Char"/>
    <w:uiPriority w:val="9"/>
    <w:qFormat/>
    <w:rsid w:val="001A78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78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78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78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78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78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78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78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78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78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78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78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78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78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78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78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78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789E"/>
    <w:rPr>
      <w:rFonts w:eastAsiaTheme="majorEastAsia" w:cstheme="majorBidi"/>
      <w:color w:val="272727" w:themeColor="text1" w:themeTint="D8"/>
    </w:rPr>
  </w:style>
  <w:style w:type="paragraph" w:styleId="Title">
    <w:name w:val="Title"/>
    <w:basedOn w:val="Normal"/>
    <w:next w:val="Normal"/>
    <w:link w:val="TitleChar"/>
    <w:uiPriority w:val="10"/>
    <w:qFormat/>
    <w:rsid w:val="001A78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8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78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78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789E"/>
    <w:pPr>
      <w:spacing w:before="160"/>
      <w:jc w:val="center"/>
    </w:pPr>
    <w:rPr>
      <w:i/>
      <w:iCs/>
      <w:color w:val="404040" w:themeColor="text1" w:themeTint="BF"/>
    </w:rPr>
  </w:style>
  <w:style w:type="character" w:customStyle="1" w:styleId="QuoteChar">
    <w:name w:val="Quote Char"/>
    <w:basedOn w:val="DefaultParagraphFont"/>
    <w:link w:val="Quote"/>
    <w:uiPriority w:val="29"/>
    <w:rsid w:val="001A789E"/>
    <w:rPr>
      <w:i/>
      <w:iCs/>
      <w:color w:val="404040" w:themeColor="text1" w:themeTint="BF"/>
    </w:rPr>
  </w:style>
  <w:style w:type="paragraph" w:styleId="ListParagraph">
    <w:name w:val="List Paragraph"/>
    <w:basedOn w:val="Normal"/>
    <w:uiPriority w:val="34"/>
    <w:qFormat/>
    <w:rsid w:val="001A789E"/>
    <w:pPr>
      <w:ind w:left="720"/>
      <w:contextualSpacing/>
    </w:pPr>
  </w:style>
  <w:style w:type="character" w:styleId="IntenseEmphasis">
    <w:name w:val="Intense Emphasis"/>
    <w:basedOn w:val="DefaultParagraphFont"/>
    <w:uiPriority w:val="21"/>
    <w:qFormat/>
    <w:rsid w:val="001A789E"/>
    <w:rPr>
      <w:i/>
      <w:iCs/>
      <w:color w:val="0F4761" w:themeColor="accent1" w:themeShade="BF"/>
    </w:rPr>
  </w:style>
  <w:style w:type="paragraph" w:styleId="IntenseQuote">
    <w:name w:val="Intense Quote"/>
    <w:basedOn w:val="Normal"/>
    <w:next w:val="Normal"/>
    <w:link w:val="IntenseQuoteChar"/>
    <w:uiPriority w:val="30"/>
    <w:qFormat/>
    <w:rsid w:val="001A78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789E"/>
    <w:rPr>
      <w:i/>
      <w:iCs/>
      <w:color w:val="0F4761" w:themeColor="accent1" w:themeShade="BF"/>
    </w:rPr>
  </w:style>
  <w:style w:type="character" w:styleId="IntenseReference">
    <w:name w:val="Intense Reference"/>
    <w:basedOn w:val="DefaultParagraphFont"/>
    <w:uiPriority w:val="32"/>
    <w:qFormat/>
    <w:rsid w:val="001A789E"/>
    <w:rPr>
      <w:b/>
      <w:bCs/>
      <w:smallCaps/>
      <w:color w:val="0F4761" w:themeColor="accent1" w:themeShade="BF"/>
      <w:spacing w:val="5"/>
    </w:rPr>
  </w:style>
  <w:style w:type="table" w:styleId="TableGrid">
    <w:name w:val="Table Grid"/>
    <w:basedOn w:val="TableNormal"/>
    <w:uiPriority w:val="39"/>
    <w:rsid w:val="001A7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65F37"/>
    <w:rPr>
      <w:sz w:val="16"/>
      <w:szCs w:val="16"/>
    </w:rPr>
  </w:style>
  <w:style w:type="paragraph" w:styleId="CommentText">
    <w:name w:val="annotation text"/>
    <w:basedOn w:val="Normal"/>
    <w:link w:val="CommentTextChar"/>
    <w:uiPriority w:val="99"/>
    <w:unhideWhenUsed/>
    <w:rsid w:val="00165F37"/>
    <w:rPr>
      <w:sz w:val="20"/>
      <w:szCs w:val="20"/>
    </w:rPr>
  </w:style>
  <w:style w:type="character" w:customStyle="1" w:styleId="CommentTextChar">
    <w:name w:val="Comment Text Char"/>
    <w:basedOn w:val="DefaultParagraphFont"/>
    <w:link w:val="CommentText"/>
    <w:uiPriority w:val="99"/>
    <w:rsid w:val="00165F37"/>
    <w:rPr>
      <w:sz w:val="20"/>
      <w:szCs w:val="20"/>
    </w:rPr>
  </w:style>
  <w:style w:type="paragraph" w:styleId="CommentSubject">
    <w:name w:val="annotation subject"/>
    <w:basedOn w:val="CommentText"/>
    <w:next w:val="CommentText"/>
    <w:link w:val="CommentSubjectChar"/>
    <w:uiPriority w:val="99"/>
    <w:semiHidden/>
    <w:unhideWhenUsed/>
    <w:rsid w:val="00165F37"/>
    <w:rPr>
      <w:b/>
      <w:bCs/>
    </w:rPr>
  </w:style>
  <w:style w:type="character" w:customStyle="1" w:styleId="CommentSubjectChar">
    <w:name w:val="Comment Subject Char"/>
    <w:basedOn w:val="CommentTextChar"/>
    <w:link w:val="CommentSubject"/>
    <w:uiPriority w:val="99"/>
    <w:semiHidden/>
    <w:rsid w:val="00165F3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473972A603E551449231A81AC2E9D813" ma:contentTypeVersion="19" ma:contentTypeDescription="Create a new document." ma:contentTypeScope="" ma:versionID="7811815a082b672adcd971fc568193b1">
  <xsd:schema xmlns:xsd="http://www.w3.org/2001/XMLSchema" xmlns:xs="http://www.w3.org/2001/XMLSchema" xmlns:p="http://schemas.microsoft.com/office/2006/metadata/properties" xmlns:ns2="fd758faa-bb33-4e51-b0a2-16a56f182ac7" xmlns:ns3="4a4a18e2-46c8-48b6-a220-8a203de35c79" targetNamespace="http://schemas.microsoft.com/office/2006/metadata/properties" ma:root="true" ma:fieldsID="ede0b14802b2173be5b3f302359fe8d1" ns2:_="" ns3:_="">
    <xsd:import namespace="fd758faa-bb33-4e51-b0a2-16a56f182ac7"/>
    <xsd:import namespace="4a4a18e2-46c8-48b6-a220-8a203de35c79"/>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758faa-bb33-4e51-b0a2-16a56f182ac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b8b5fe3-fa81-4ce6-9a04-e6d3a5a6e011}" ma:internalName="TaxCatchAll" ma:showField="CatchAllData" ma:web="fd758faa-bb33-4e51-b0a2-16a56f182ac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a4a18e2-46c8-48b6-a220-8a203de35c79"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017d3d0-9883-4e3f-8aff-4e27c2f15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d758faa-bb33-4e51-b0a2-16a56f182ac7" xsi:nil="true"/>
    <lcf76f155ced4ddcb4097134ff3c332f xmlns="4a4a18e2-46c8-48b6-a220-8a203de35c79">
      <Terms xmlns="http://schemas.microsoft.com/office/infopath/2007/PartnerControls"/>
    </lcf76f155ced4ddcb4097134ff3c332f>
    <_dlc_DocId xmlns="fd758faa-bb33-4e51-b0a2-16a56f182ac7">ACYZPSAWUXEV-1359495817-1069208</_dlc_DocId>
    <_dlc_DocIdUrl xmlns="fd758faa-bb33-4e51-b0a2-16a56f182ac7">
      <Url>https://aspriscs.sharepoint.com/sites/HurworthHouseSchoolCorporate/_layouts/15/DocIdRedir.aspx?ID=ACYZPSAWUXEV-1359495817-1069208</Url>
      <Description>ACYZPSAWUXEV-1359495817-1069208</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DA7E43-BF83-459B-834B-51CA7F58094A}">
  <ds:schemaRefs>
    <ds:schemaRef ds:uri="http://schemas.microsoft.com/sharepoint/events"/>
  </ds:schemaRefs>
</ds:datastoreItem>
</file>

<file path=customXml/itemProps2.xml><?xml version="1.0" encoding="utf-8"?>
<ds:datastoreItem xmlns:ds="http://schemas.openxmlformats.org/officeDocument/2006/customXml" ds:itemID="{AAE83202-6449-42EF-9A47-C99910B2CE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758faa-bb33-4e51-b0a2-16a56f182ac7"/>
    <ds:schemaRef ds:uri="4a4a18e2-46c8-48b6-a220-8a203de35c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9AB783-5B6B-4782-A17F-AD07B7FBBC5B}">
  <ds:schemaRefs>
    <ds:schemaRef ds:uri="http://schemas.microsoft.com/office/2006/metadata/properties"/>
    <ds:schemaRef ds:uri="http://schemas.microsoft.com/office/infopath/2007/PartnerControls"/>
    <ds:schemaRef ds:uri="fd758faa-bb33-4e51-b0a2-16a56f182ac7"/>
    <ds:schemaRef ds:uri="4a4a18e2-46c8-48b6-a220-8a203de35c79"/>
  </ds:schemaRefs>
</ds:datastoreItem>
</file>

<file path=customXml/itemProps4.xml><?xml version="1.0" encoding="utf-8"?>
<ds:datastoreItem xmlns:ds="http://schemas.openxmlformats.org/officeDocument/2006/customXml" ds:itemID="{E1B21D54-A19C-4339-A7C0-4CFCFA5AED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710</Words>
  <Characters>4053</Characters>
  <Application>Microsoft Office Word</Application>
  <DocSecurity>4</DocSecurity>
  <Lines>33</Lines>
  <Paragraphs>9</Paragraphs>
  <ScaleCrop>false</ScaleCrop>
  <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Blackett</dc:creator>
  <cp:keywords/>
  <dc:description/>
  <cp:lastModifiedBy>Danielle Mullen</cp:lastModifiedBy>
  <cp:revision>2</cp:revision>
  <dcterms:created xsi:type="dcterms:W3CDTF">2026-09-09T09:49:00Z</dcterms:created>
  <dcterms:modified xsi:type="dcterms:W3CDTF">2026-09-09T09:49:00Z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0x010100473972A603E551449231A81AC2E9D813</vt:lpwstr>
  </property>
  <property fmtid="{D5CDD505-2E9C-101B-9397-08002B2CF9AE}" pid="3" name="_dlc_DocIdItemGuid">
    <vt:lpwstr>1879476e-975b-4f02-a230-bb5cdb31aa16</vt:lpwstr>
  </property>
</Properties>
</file>