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44A7" w14:textId="616A8B6C" w:rsidR="00605386" w:rsidRDefault="00B15EEC">
      <w:r>
        <w:rPr>
          <w:noProof/>
          <w:lang w:eastAsia="en-GB"/>
        </w:rPr>
        <w:drawing>
          <wp:anchor distT="0" distB="0" distL="114300" distR="114300" simplePos="0" relativeHeight="251658242" behindDoc="0" locked="0" layoutInCell="1" allowOverlap="1" wp14:anchorId="4F7398C8" wp14:editId="3951AF35">
            <wp:simplePos x="0" y="0"/>
            <wp:positionH relativeFrom="margin">
              <wp:posOffset>1109462</wp:posOffset>
            </wp:positionH>
            <wp:positionV relativeFrom="paragraph">
              <wp:posOffset>9525</wp:posOffset>
            </wp:positionV>
            <wp:extent cx="3351413" cy="1085709"/>
            <wp:effectExtent l="0" t="0" r="1905" b="63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8293" cy="1091177"/>
                    </a:xfrm>
                    <a:prstGeom prst="rect">
                      <a:avLst/>
                    </a:prstGeom>
                  </pic:spPr>
                </pic:pic>
              </a:graphicData>
            </a:graphic>
            <wp14:sizeRelH relativeFrom="page">
              <wp14:pctWidth>0</wp14:pctWidth>
            </wp14:sizeRelH>
            <wp14:sizeRelV relativeFrom="page">
              <wp14:pctHeight>0</wp14:pctHeight>
            </wp14:sizeRelV>
          </wp:anchor>
        </w:drawing>
      </w:r>
      <w:r w:rsidR="00E17530">
        <w:rPr>
          <w:noProof/>
          <w:lang w:eastAsia="en-GB"/>
        </w:rPr>
        <w:drawing>
          <wp:anchor distT="0" distB="0" distL="114300" distR="114300" simplePos="0" relativeHeight="251658240" behindDoc="0" locked="0" layoutInCell="1" allowOverlap="1" wp14:anchorId="7E0EFBE0" wp14:editId="4FDA3979">
            <wp:simplePos x="0" y="0"/>
            <wp:positionH relativeFrom="margin">
              <wp:posOffset>-619125</wp:posOffset>
            </wp:positionH>
            <wp:positionV relativeFrom="paragraph">
              <wp:posOffset>-690880</wp:posOffset>
            </wp:positionV>
            <wp:extent cx="1323096" cy="428625"/>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096" cy="428625"/>
                    </a:xfrm>
                    <a:prstGeom prst="rect">
                      <a:avLst/>
                    </a:prstGeom>
                  </pic:spPr>
                </pic:pic>
              </a:graphicData>
            </a:graphic>
            <wp14:sizeRelH relativeFrom="page">
              <wp14:pctWidth>0</wp14:pctWidth>
            </wp14:sizeRelH>
            <wp14:sizeRelV relativeFrom="page">
              <wp14:pctHeight>0</wp14:pctHeight>
            </wp14:sizeRelV>
          </wp:anchor>
        </w:drawing>
      </w:r>
    </w:p>
    <w:p w14:paraId="2759CBC0" w14:textId="17F024BC" w:rsidR="00E17530" w:rsidRDefault="00E17530"/>
    <w:p w14:paraId="7323FC95" w14:textId="0DBB66CA" w:rsidR="00B15EEC" w:rsidRDefault="00B15EEC" w:rsidP="00B15EEC">
      <w:pPr>
        <w:jc w:val="center"/>
        <w:rPr>
          <w:rFonts w:ascii="Verdana" w:hAnsi="Verdana" w:cs="Verdana"/>
          <w:b/>
          <w:bCs/>
          <w:color w:val="5B96BF"/>
          <w:sz w:val="56"/>
          <w:szCs w:val="56"/>
        </w:rPr>
      </w:pPr>
    </w:p>
    <w:p w14:paraId="69630163" w14:textId="77777777" w:rsidR="00B15EEC" w:rsidRDefault="00B15EEC" w:rsidP="00B15EEC">
      <w:pPr>
        <w:jc w:val="center"/>
        <w:rPr>
          <w:rFonts w:ascii="Verdana" w:hAnsi="Verdana" w:cs="Verdana"/>
          <w:b/>
          <w:bCs/>
          <w:color w:val="5B96BF"/>
          <w:sz w:val="56"/>
          <w:szCs w:val="56"/>
        </w:rPr>
      </w:pPr>
    </w:p>
    <w:p w14:paraId="4F2B6F85" w14:textId="0771CA83" w:rsidR="00E17530" w:rsidRPr="00B15EEC" w:rsidRDefault="00B15EEC" w:rsidP="00B15EEC">
      <w:pPr>
        <w:jc w:val="center"/>
        <w:rPr>
          <w:rFonts w:ascii="Verdana" w:hAnsi="Verdana" w:cs="Verdana"/>
          <w:b/>
          <w:bCs/>
          <w:color w:val="5B96BF"/>
          <w:sz w:val="56"/>
          <w:szCs w:val="56"/>
        </w:rPr>
      </w:pPr>
      <w:r w:rsidRPr="00FD5788">
        <w:rPr>
          <w:rFonts w:ascii="Verdana" w:hAnsi="Verdana" w:cs="Verdana"/>
          <w:b/>
          <w:bCs/>
          <w:color w:val="5B96BF"/>
          <w:sz w:val="56"/>
          <w:szCs w:val="56"/>
        </w:rPr>
        <w:t>Newbury Manor School</w:t>
      </w:r>
    </w:p>
    <w:p w14:paraId="1320E366" w14:textId="5338FE94" w:rsidR="00E17530" w:rsidRDefault="00E17530">
      <w:r w:rsidRPr="00714228">
        <w:rPr>
          <w:noProof/>
          <w:color w:val="5B96BF"/>
          <w:lang w:eastAsia="en-GB"/>
        </w:rPr>
        <w:drawing>
          <wp:anchor distT="0" distB="0" distL="114300" distR="114300" simplePos="0" relativeHeight="251658241" behindDoc="0" locked="0" layoutInCell="1" allowOverlap="1" wp14:anchorId="0004F2A3" wp14:editId="4C8B67C1">
            <wp:simplePos x="0" y="0"/>
            <wp:positionH relativeFrom="margin">
              <wp:align>center</wp:align>
            </wp:positionH>
            <wp:positionV relativeFrom="paragraph">
              <wp:posOffset>268605</wp:posOffset>
            </wp:positionV>
            <wp:extent cx="4700270" cy="3536315"/>
            <wp:effectExtent l="19050" t="19050" r="24130" b="26035"/>
            <wp:wrapNone/>
            <wp:docPr id="2" name="Picture 2" descr="A large brick building with a lawn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brick building with a lawn in front of i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C310583" w14:textId="5A8707F1" w:rsidR="00E17530" w:rsidRDefault="00E17530"/>
    <w:p w14:paraId="51BF5EA8" w14:textId="359F2E12" w:rsidR="00E17530" w:rsidRDefault="00E17530"/>
    <w:p w14:paraId="36B7369E" w14:textId="2DB70937" w:rsidR="00E17530" w:rsidRDefault="00E17530"/>
    <w:p w14:paraId="61E95733" w14:textId="4FC31FA9" w:rsidR="00E17530" w:rsidRDefault="00E17530"/>
    <w:p w14:paraId="0BA271F6" w14:textId="71FA9C7E" w:rsidR="00E17530" w:rsidRDefault="00E17530"/>
    <w:p w14:paraId="36527B78" w14:textId="15578170" w:rsidR="00E17530" w:rsidRDefault="00E17530"/>
    <w:p w14:paraId="590D6D2B" w14:textId="7321EF66" w:rsidR="00E17530" w:rsidRDefault="00E17530"/>
    <w:p w14:paraId="77EA01A8" w14:textId="674E6F8F" w:rsidR="00E17530" w:rsidRDefault="00E17530"/>
    <w:p w14:paraId="471A9F95" w14:textId="636900C7" w:rsidR="00E17530" w:rsidRDefault="00E17530"/>
    <w:p w14:paraId="4E4FB07A" w14:textId="62321E85" w:rsidR="00E17530" w:rsidRDefault="00E17530"/>
    <w:p w14:paraId="37C9CB3A" w14:textId="53865406" w:rsidR="00E17530" w:rsidRDefault="00E17530"/>
    <w:p w14:paraId="63524FDB" w14:textId="67CE710D" w:rsidR="00E17530" w:rsidRDefault="00E17530"/>
    <w:p w14:paraId="186DCFF2" w14:textId="6260AE95" w:rsidR="007438C4" w:rsidRPr="000C7E52" w:rsidRDefault="007438C4" w:rsidP="007438C4">
      <w:pPr>
        <w:jc w:val="center"/>
        <w:rPr>
          <w:rFonts w:ascii="Verdana" w:hAnsi="Verdana" w:cs="Verdana"/>
          <w:b/>
          <w:bCs/>
          <w:color w:val="4F81BD" w:themeColor="accent1"/>
          <w:sz w:val="56"/>
          <w:szCs w:val="56"/>
        </w:rPr>
      </w:pPr>
      <w:r>
        <w:rPr>
          <w:rFonts w:ascii="Verdana" w:hAnsi="Verdana" w:cs="Verdana"/>
          <w:b/>
          <w:bCs/>
          <w:color w:val="4F81BD" w:themeColor="accent1"/>
          <w:sz w:val="56"/>
          <w:szCs w:val="56"/>
        </w:rPr>
        <w:t>Acce</w:t>
      </w:r>
      <w:r w:rsidR="00DC11D5">
        <w:rPr>
          <w:rFonts w:ascii="Verdana" w:hAnsi="Verdana" w:cs="Verdana"/>
          <w:b/>
          <w:bCs/>
          <w:color w:val="4F81BD" w:themeColor="accent1"/>
          <w:sz w:val="56"/>
          <w:szCs w:val="56"/>
        </w:rPr>
        <w:t>ssibility local procedure</w:t>
      </w:r>
    </w:p>
    <w:p w14:paraId="14EC449D" w14:textId="77777777" w:rsidR="000B5579" w:rsidRPr="005B1CE5" w:rsidRDefault="000B5579" w:rsidP="000B5579">
      <w:pPr>
        <w:jc w:val="center"/>
        <w:rPr>
          <w:rFonts w:ascii="Verdana" w:hAnsi="Verdana" w:cs="Verdana"/>
          <w:b/>
          <w:bCs/>
          <w:color w:val="5B96BF"/>
          <w:sz w:val="32"/>
          <w:szCs w:val="32"/>
        </w:rPr>
      </w:pPr>
    </w:p>
    <w:p w14:paraId="5F81D626" w14:textId="053352FA" w:rsidR="00E17530" w:rsidRPr="009C01D5" w:rsidRDefault="00B938A7" w:rsidP="009C01D5">
      <w:pPr>
        <w:jc w:val="center"/>
        <w:rPr>
          <w:rFonts w:ascii="Verdana" w:hAnsi="Verdana" w:cs="Verdana"/>
          <w:b/>
          <w:bCs/>
          <w:color w:val="5B96BF"/>
          <w:sz w:val="56"/>
          <w:szCs w:val="56"/>
        </w:rPr>
      </w:pPr>
      <w:r>
        <w:rPr>
          <w:rFonts w:ascii="Verdana" w:hAnsi="Verdana" w:cs="Verdana"/>
          <w:b/>
          <w:bCs/>
          <w:color w:val="5B96BF"/>
          <w:sz w:val="56"/>
          <w:szCs w:val="56"/>
        </w:rPr>
        <w:t>Sept</w:t>
      </w:r>
      <w:r w:rsidR="000B5579">
        <w:rPr>
          <w:rFonts w:ascii="Verdana" w:hAnsi="Verdana" w:cs="Verdana"/>
          <w:b/>
          <w:bCs/>
          <w:color w:val="5B96BF"/>
          <w:sz w:val="56"/>
          <w:szCs w:val="56"/>
        </w:rPr>
        <w:t xml:space="preserve"> 202</w:t>
      </w:r>
      <w:r w:rsidR="0021367B">
        <w:rPr>
          <w:rFonts w:ascii="Verdana" w:hAnsi="Verdana" w:cs="Verdana"/>
          <w:b/>
          <w:bCs/>
          <w:color w:val="5B96BF"/>
          <w:sz w:val="56"/>
          <w:szCs w:val="56"/>
        </w:rPr>
        <w:t>5</w:t>
      </w:r>
    </w:p>
    <w:p w14:paraId="2C8FDDC4" w14:textId="3988A265" w:rsidR="00714039" w:rsidRDefault="00714039"/>
    <w:p w14:paraId="3241A59B" w14:textId="77777777" w:rsidR="005617FD" w:rsidRPr="000F7260" w:rsidRDefault="005617FD" w:rsidP="005617FD">
      <w:pPr>
        <w:rPr>
          <w:rFonts w:ascii="Tahoma" w:hAnsi="Tahoma" w:cs="Tahoma"/>
          <w:sz w:val="20"/>
          <w:szCs w:val="20"/>
        </w:rPr>
      </w:pPr>
    </w:p>
    <w:tbl>
      <w:tblPr>
        <w:tblpPr w:leftFromText="187" w:rightFromText="187" w:vertAnchor="page" w:horzAnchor="margin" w:tblpXSpec="center" w:tblpY="2569"/>
        <w:tblW w:w="4226" w:type="pct"/>
        <w:tblBorders>
          <w:left w:val="single" w:sz="18" w:space="0" w:color="5B9BD5"/>
        </w:tblBorders>
        <w:tblLook w:val="04A0" w:firstRow="1" w:lastRow="0" w:firstColumn="1" w:lastColumn="0" w:noHBand="0" w:noVBand="1"/>
      </w:tblPr>
      <w:tblGrid>
        <w:gridCol w:w="7609"/>
      </w:tblGrid>
      <w:tr w:rsidR="00197EB0" w:rsidRPr="00C329E5" w14:paraId="53454AA8" w14:textId="77777777" w:rsidTr="000C7E52">
        <w:trPr>
          <w:trHeight w:val="289"/>
        </w:trPr>
        <w:tc>
          <w:tcPr>
            <w:tcW w:w="7609" w:type="dxa"/>
            <w:tcMar>
              <w:top w:w="216" w:type="dxa"/>
              <w:left w:w="115" w:type="dxa"/>
              <w:bottom w:w="216" w:type="dxa"/>
              <w:right w:w="115" w:type="dxa"/>
            </w:tcMar>
          </w:tcPr>
          <w:p w14:paraId="4EB7F7E2" w14:textId="77777777" w:rsidR="00197EB0" w:rsidRPr="00E74096" w:rsidRDefault="00197EB0" w:rsidP="00F25564">
            <w:pPr>
              <w:pStyle w:val="NoSpacing"/>
              <w:rPr>
                <w:rFonts w:ascii="Arial" w:hAnsi="Arial" w:cs="Arial"/>
                <w:sz w:val="24"/>
                <w:szCs w:val="24"/>
              </w:rPr>
            </w:pPr>
          </w:p>
          <w:p w14:paraId="02AD71D2" w14:textId="77777777" w:rsidR="00197EB0" w:rsidRDefault="00197EB0" w:rsidP="00F25564">
            <w:pPr>
              <w:pStyle w:val="NoSpacing"/>
              <w:rPr>
                <w:rFonts w:ascii="Arial" w:hAnsi="Arial" w:cs="Arial"/>
                <w:sz w:val="24"/>
                <w:szCs w:val="24"/>
              </w:rPr>
            </w:pPr>
            <w:r>
              <w:rPr>
                <w:rFonts w:ascii="Arial" w:hAnsi="Arial" w:cs="Arial"/>
                <w:sz w:val="24"/>
                <w:szCs w:val="24"/>
              </w:rPr>
              <w:t xml:space="preserve">Newbury Manor School </w:t>
            </w:r>
          </w:p>
          <w:p w14:paraId="52F43B29" w14:textId="77777777" w:rsidR="00197EB0" w:rsidRPr="00E74096" w:rsidRDefault="00197EB0" w:rsidP="00F25564">
            <w:pPr>
              <w:pStyle w:val="NoSpacing"/>
              <w:rPr>
                <w:rFonts w:ascii="Arial" w:hAnsi="Arial" w:cs="Arial"/>
                <w:sz w:val="24"/>
                <w:szCs w:val="24"/>
              </w:rPr>
            </w:pPr>
          </w:p>
          <w:p w14:paraId="7E8E84BC" w14:textId="77777777" w:rsidR="00197EB0" w:rsidRPr="008B5BF7" w:rsidRDefault="00197EB0" w:rsidP="00F25564">
            <w:pPr>
              <w:pStyle w:val="NoSpacing"/>
              <w:rPr>
                <w:rFonts w:ascii="Arial" w:hAnsi="Arial" w:cs="Arial"/>
                <w:b/>
                <w:sz w:val="36"/>
                <w:szCs w:val="36"/>
              </w:rPr>
            </w:pPr>
            <w:r>
              <w:rPr>
                <w:rFonts w:ascii="Arial" w:hAnsi="Arial" w:cs="Arial"/>
                <w:b/>
                <w:sz w:val="36"/>
                <w:szCs w:val="36"/>
              </w:rPr>
              <w:t>Accessibility Local Procedure</w:t>
            </w:r>
          </w:p>
          <w:p w14:paraId="3C872645" w14:textId="77777777" w:rsidR="00197EB0" w:rsidRDefault="00197EB0" w:rsidP="00F25564">
            <w:pPr>
              <w:pStyle w:val="NoSpacing"/>
              <w:rPr>
                <w:rFonts w:ascii="Arial" w:hAnsi="Arial" w:cs="Arial"/>
                <w:sz w:val="24"/>
                <w:szCs w:val="24"/>
              </w:rPr>
            </w:pPr>
          </w:p>
          <w:p w14:paraId="27D3F637" w14:textId="77777777" w:rsidR="00197EB0" w:rsidRDefault="00197EB0" w:rsidP="00F25564">
            <w:pPr>
              <w:pStyle w:val="NoSpacing"/>
              <w:rPr>
                <w:rFonts w:ascii="Arial" w:hAnsi="Arial" w:cs="Arial"/>
                <w:sz w:val="24"/>
                <w:szCs w:val="24"/>
              </w:rPr>
            </w:pPr>
          </w:p>
          <w:p w14:paraId="09996AF5" w14:textId="12E0673C" w:rsidR="00197EB0" w:rsidRDefault="00197EB0" w:rsidP="00F25564">
            <w:pPr>
              <w:pStyle w:val="NoSpacing"/>
              <w:rPr>
                <w:rFonts w:ascii="Arial" w:hAnsi="Arial" w:cs="Arial"/>
                <w:sz w:val="24"/>
                <w:szCs w:val="24"/>
              </w:rPr>
            </w:pPr>
            <w:r>
              <w:rPr>
                <w:rFonts w:ascii="Arial" w:hAnsi="Arial" w:cs="Arial"/>
                <w:sz w:val="24"/>
                <w:szCs w:val="24"/>
              </w:rPr>
              <w:t xml:space="preserve">Name of </w:t>
            </w:r>
            <w:r w:rsidRPr="00C329E5">
              <w:rPr>
                <w:rFonts w:ascii="Arial" w:hAnsi="Arial" w:cs="Arial"/>
                <w:sz w:val="24"/>
                <w:szCs w:val="24"/>
              </w:rPr>
              <w:t xml:space="preserve">Local Procedure Owner: </w:t>
            </w:r>
            <w:r w:rsidR="0021367B">
              <w:rPr>
                <w:rFonts w:ascii="Arial" w:hAnsi="Arial" w:cs="Arial"/>
                <w:sz w:val="24"/>
                <w:szCs w:val="24"/>
              </w:rPr>
              <w:t>Paul Gorham</w:t>
            </w:r>
            <w:r>
              <w:rPr>
                <w:rFonts w:ascii="Arial" w:hAnsi="Arial" w:cs="Arial"/>
                <w:sz w:val="24"/>
                <w:szCs w:val="24"/>
              </w:rPr>
              <w:t xml:space="preserve"> </w:t>
            </w:r>
            <w:r w:rsidRPr="00EC239C">
              <w:rPr>
                <w:rFonts w:ascii="Arial" w:hAnsi="Arial" w:cs="Arial"/>
                <w:sz w:val="24"/>
                <w:szCs w:val="24"/>
              </w:rPr>
              <w:t xml:space="preserve"> </w:t>
            </w:r>
          </w:p>
          <w:p w14:paraId="5DA8FDB6" w14:textId="77777777" w:rsidR="00197EB0" w:rsidRDefault="00197EB0" w:rsidP="00F25564">
            <w:pPr>
              <w:pStyle w:val="NoSpacing"/>
              <w:rPr>
                <w:rFonts w:ascii="Arial" w:hAnsi="Arial" w:cs="Arial"/>
                <w:sz w:val="24"/>
                <w:szCs w:val="24"/>
              </w:rPr>
            </w:pPr>
          </w:p>
          <w:p w14:paraId="371A1E9D" w14:textId="77777777" w:rsidR="00197EB0" w:rsidRPr="00EC239C" w:rsidRDefault="00197EB0" w:rsidP="00F25564">
            <w:pPr>
              <w:pStyle w:val="NoSpacing"/>
              <w:rPr>
                <w:rFonts w:ascii="Arial" w:hAnsi="Arial" w:cs="Arial"/>
                <w:sz w:val="24"/>
                <w:szCs w:val="24"/>
              </w:rPr>
            </w:pPr>
          </w:p>
          <w:p w14:paraId="00152B4E" w14:textId="6DA2A9D4" w:rsidR="00197EB0" w:rsidRDefault="00197EB0" w:rsidP="00F25564">
            <w:pPr>
              <w:pStyle w:val="NoSpacing"/>
              <w:rPr>
                <w:rFonts w:ascii="Arial" w:hAnsi="Arial" w:cs="Arial"/>
                <w:sz w:val="24"/>
                <w:szCs w:val="24"/>
              </w:rPr>
            </w:pPr>
            <w:r w:rsidRPr="00EC239C">
              <w:rPr>
                <w:rFonts w:ascii="Arial" w:hAnsi="Arial" w:cs="Arial"/>
                <w:sz w:val="24"/>
                <w:szCs w:val="24"/>
              </w:rPr>
              <w:t xml:space="preserve">Date reviewed: </w:t>
            </w:r>
            <w:r w:rsidR="0021367B">
              <w:rPr>
                <w:rFonts w:ascii="Arial" w:hAnsi="Arial" w:cs="Arial"/>
                <w:sz w:val="24"/>
                <w:szCs w:val="24"/>
              </w:rPr>
              <w:t>22.09.2026</w:t>
            </w:r>
          </w:p>
          <w:p w14:paraId="472B00A3" w14:textId="77777777" w:rsidR="00197EB0" w:rsidRDefault="00197EB0" w:rsidP="00F25564">
            <w:pPr>
              <w:pStyle w:val="NoSpacing"/>
              <w:rPr>
                <w:rFonts w:ascii="Arial" w:hAnsi="Arial" w:cs="Arial"/>
                <w:sz w:val="24"/>
                <w:szCs w:val="24"/>
              </w:rPr>
            </w:pPr>
          </w:p>
          <w:p w14:paraId="57C45AFC" w14:textId="77777777" w:rsidR="00197EB0" w:rsidRDefault="00197EB0" w:rsidP="00F25564">
            <w:pPr>
              <w:pStyle w:val="NoSpacing"/>
              <w:rPr>
                <w:rFonts w:ascii="Arial" w:hAnsi="Arial" w:cs="Arial"/>
                <w:sz w:val="24"/>
                <w:szCs w:val="24"/>
              </w:rPr>
            </w:pPr>
          </w:p>
          <w:p w14:paraId="22E360FF" w14:textId="77777777" w:rsidR="00197EB0" w:rsidRDefault="00197EB0" w:rsidP="00F25564">
            <w:pPr>
              <w:pStyle w:val="NoSpacing"/>
              <w:rPr>
                <w:rFonts w:ascii="Arial" w:hAnsi="Arial" w:cs="Arial"/>
                <w:sz w:val="24"/>
                <w:szCs w:val="24"/>
              </w:rPr>
            </w:pPr>
          </w:p>
          <w:p w14:paraId="080CDC40" w14:textId="77777777" w:rsidR="00197EB0" w:rsidRDefault="00197EB0" w:rsidP="00F25564">
            <w:pPr>
              <w:pStyle w:val="NoSpacing"/>
              <w:rPr>
                <w:rFonts w:ascii="Arial" w:hAnsi="Arial" w:cs="Arial"/>
                <w:sz w:val="24"/>
                <w:szCs w:val="24"/>
              </w:rPr>
            </w:pPr>
          </w:p>
          <w:p w14:paraId="706A2CE8" w14:textId="77777777" w:rsidR="00197EB0" w:rsidRPr="00EC239C" w:rsidRDefault="00197EB0" w:rsidP="00F25564">
            <w:pPr>
              <w:pStyle w:val="NoSpacing"/>
              <w:rPr>
                <w:rFonts w:ascii="Arial" w:hAnsi="Arial" w:cs="Arial"/>
                <w:sz w:val="24"/>
                <w:szCs w:val="24"/>
              </w:rPr>
            </w:pPr>
          </w:p>
          <w:p w14:paraId="3449C02F" w14:textId="0836702F" w:rsidR="00197EB0" w:rsidRPr="00EC239C" w:rsidRDefault="00197EB0" w:rsidP="00F25564">
            <w:pPr>
              <w:pStyle w:val="NoSpacing"/>
              <w:rPr>
                <w:rFonts w:ascii="Arial" w:hAnsi="Arial" w:cs="Arial"/>
                <w:sz w:val="24"/>
                <w:szCs w:val="24"/>
              </w:rPr>
            </w:pPr>
            <w:r w:rsidRPr="00EC239C">
              <w:rPr>
                <w:rFonts w:ascii="Arial" w:hAnsi="Arial" w:cs="Arial"/>
                <w:sz w:val="24"/>
                <w:szCs w:val="24"/>
              </w:rPr>
              <w:t xml:space="preserve">Review date 1: </w:t>
            </w:r>
            <w:r w:rsidR="00A61A36">
              <w:rPr>
                <w:rFonts w:ascii="Arial" w:hAnsi="Arial" w:cs="Arial"/>
                <w:sz w:val="24"/>
                <w:szCs w:val="24"/>
              </w:rPr>
              <w:t>25.09.2023</w:t>
            </w:r>
          </w:p>
          <w:p w14:paraId="0C5EA750" w14:textId="3171FA31" w:rsidR="00197EB0" w:rsidRDefault="00197EB0" w:rsidP="00F25564">
            <w:pPr>
              <w:pStyle w:val="NoSpacing"/>
              <w:rPr>
                <w:rFonts w:ascii="Arial" w:hAnsi="Arial" w:cs="Arial"/>
                <w:sz w:val="24"/>
                <w:szCs w:val="24"/>
              </w:rPr>
            </w:pPr>
            <w:r w:rsidRPr="00EC239C">
              <w:rPr>
                <w:rFonts w:ascii="Arial" w:hAnsi="Arial" w:cs="Arial"/>
                <w:sz w:val="24"/>
                <w:szCs w:val="24"/>
              </w:rPr>
              <w:t xml:space="preserve">Review date 2: </w:t>
            </w:r>
            <w:r w:rsidR="0021367B">
              <w:rPr>
                <w:rFonts w:ascii="Arial" w:hAnsi="Arial" w:cs="Arial"/>
                <w:sz w:val="24"/>
                <w:szCs w:val="24"/>
              </w:rPr>
              <w:t>22.09.2025</w:t>
            </w:r>
          </w:p>
          <w:p w14:paraId="2645728B" w14:textId="77777777" w:rsidR="00197EB0" w:rsidRDefault="00197EB0" w:rsidP="00F25564">
            <w:pPr>
              <w:pStyle w:val="NoSpacing"/>
              <w:rPr>
                <w:rFonts w:ascii="Arial" w:hAnsi="Arial" w:cs="Arial"/>
                <w:sz w:val="24"/>
                <w:szCs w:val="24"/>
              </w:rPr>
            </w:pPr>
          </w:p>
          <w:p w14:paraId="5148071A" w14:textId="77777777" w:rsidR="00197EB0" w:rsidRPr="00C329E5" w:rsidRDefault="00197EB0" w:rsidP="00F25564">
            <w:pPr>
              <w:pStyle w:val="NoSpacing"/>
              <w:rPr>
                <w:rFonts w:ascii="Arial" w:hAnsi="Arial" w:cs="Arial"/>
                <w:sz w:val="24"/>
                <w:szCs w:val="24"/>
              </w:rPr>
            </w:pPr>
          </w:p>
        </w:tc>
      </w:tr>
      <w:tr w:rsidR="00197EB0" w:rsidRPr="00C329E5" w14:paraId="5FEAD6A4" w14:textId="77777777" w:rsidTr="000C7E52">
        <w:trPr>
          <w:trHeight w:val="289"/>
        </w:trPr>
        <w:tc>
          <w:tcPr>
            <w:tcW w:w="7609" w:type="dxa"/>
            <w:tcMar>
              <w:top w:w="216" w:type="dxa"/>
              <w:left w:w="115" w:type="dxa"/>
              <w:bottom w:w="216" w:type="dxa"/>
              <w:right w:w="115" w:type="dxa"/>
            </w:tcMar>
          </w:tcPr>
          <w:p w14:paraId="244E038C" w14:textId="77777777" w:rsidR="00197EB0" w:rsidRPr="00C329E5" w:rsidRDefault="00197EB0" w:rsidP="00F25564">
            <w:pPr>
              <w:pStyle w:val="NoSpacing"/>
              <w:rPr>
                <w:rFonts w:ascii="Arial" w:hAnsi="Arial" w:cs="Arial"/>
                <w:sz w:val="24"/>
                <w:szCs w:val="24"/>
              </w:rPr>
            </w:pPr>
          </w:p>
        </w:tc>
      </w:tr>
      <w:tr w:rsidR="00197EB0" w:rsidRPr="00C329E5" w14:paraId="11A42D88" w14:textId="77777777" w:rsidTr="000C7E52">
        <w:trPr>
          <w:trHeight w:val="289"/>
        </w:trPr>
        <w:tc>
          <w:tcPr>
            <w:tcW w:w="7609" w:type="dxa"/>
            <w:tcMar>
              <w:top w:w="216" w:type="dxa"/>
              <w:left w:w="115" w:type="dxa"/>
              <w:bottom w:w="216" w:type="dxa"/>
              <w:right w:w="115" w:type="dxa"/>
            </w:tcMar>
          </w:tcPr>
          <w:p w14:paraId="4F39480A" w14:textId="77777777" w:rsidR="00197EB0" w:rsidRPr="00EC239C" w:rsidRDefault="00197EB0" w:rsidP="00F25564">
            <w:pPr>
              <w:rPr>
                <w:rFonts w:ascii="Calibri" w:eastAsia="Calibri" w:hAnsi="Calibri" w:cs="Tahoma"/>
                <w:b/>
                <w:sz w:val="44"/>
                <w:szCs w:val="44"/>
              </w:rPr>
            </w:pPr>
          </w:p>
          <w:p w14:paraId="638D8823" w14:textId="77777777" w:rsidR="00197EB0" w:rsidRPr="00C329E5" w:rsidRDefault="00197EB0" w:rsidP="00F25564">
            <w:pPr>
              <w:pStyle w:val="NoSpacing"/>
              <w:rPr>
                <w:rFonts w:ascii="Arial" w:hAnsi="Arial" w:cs="Arial"/>
                <w:sz w:val="24"/>
                <w:szCs w:val="24"/>
              </w:rPr>
            </w:pPr>
          </w:p>
          <w:p w14:paraId="47ACA51E" w14:textId="77777777" w:rsidR="00197EB0" w:rsidRPr="00C329E5" w:rsidRDefault="00197EB0" w:rsidP="00F25564">
            <w:pPr>
              <w:pStyle w:val="NoSpacing"/>
              <w:rPr>
                <w:rFonts w:ascii="Arial" w:hAnsi="Arial" w:cs="Arial"/>
                <w:sz w:val="24"/>
                <w:szCs w:val="24"/>
              </w:rPr>
            </w:pPr>
          </w:p>
          <w:p w14:paraId="45475A26" w14:textId="77777777" w:rsidR="00197EB0" w:rsidRPr="00C329E5" w:rsidRDefault="00197EB0" w:rsidP="00F25564">
            <w:pPr>
              <w:pStyle w:val="NoSpacing"/>
              <w:rPr>
                <w:rStyle w:val="SubtleEmphasis"/>
                <w:rFonts w:ascii="Arial" w:hAnsi="Arial" w:cs="Arial"/>
                <w:sz w:val="24"/>
                <w:szCs w:val="24"/>
              </w:rPr>
            </w:pPr>
          </w:p>
          <w:p w14:paraId="5D5A2D02" w14:textId="77777777" w:rsidR="00197EB0" w:rsidRDefault="00197EB0" w:rsidP="00F25564">
            <w:pPr>
              <w:pStyle w:val="NoSpacing"/>
              <w:rPr>
                <w:rStyle w:val="SubtleEmphasis"/>
                <w:rFonts w:ascii="Arial" w:hAnsi="Arial" w:cs="Arial"/>
                <w:i w:val="0"/>
                <w:color w:val="auto"/>
                <w:sz w:val="24"/>
                <w:szCs w:val="24"/>
              </w:rPr>
            </w:pPr>
          </w:p>
          <w:p w14:paraId="4C82DD55" w14:textId="77777777" w:rsidR="000C7E52" w:rsidRDefault="000C7E52" w:rsidP="00F25564">
            <w:pPr>
              <w:pStyle w:val="NoSpacing"/>
              <w:rPr>
                <w:rStyle w:val="SubtleEmphasis"/>
                <w:szCs w:val="24"/>
              </w:rPr>
            </w:pPr>
          </w:p>
          <w:p w14:paraId="545B1399" w14:textId="77777777" w:rsidR="000C7E52" w:rsidRDefault="000C7E52" w:rsidP="00F25564">
            <w:pPr>
              <w:pStyle w:val="NoSpacing"/>
              <w:rPr>
                <w:rStyle w:val="SubtleEmphasis"/>
                <w:szCs w:val="24"/>
              </w:rPr>
            </w:pPr>
          </w:p>
          <w:p w14:paraId="6EBE996B" w14:textId="77777777" w:rsidR="000C7E52" w:rsidRDefault="000C7E52" w:rsidP="00F25564">
            <w:pPr>
              <w:pStyle w:val="NoSpacing"/>
              <w:rPr>
                <w:rStyle w:val="SubtleEmphasis"/>
                <w:szCs w:val="24"/>
              </w:rPr>
            </w:pPr>
          </w:p>
          <w:p w14:paraId="12A77205" w14:textId="77777777" w:rsidR="000C7E52" w:rsidRDefault="000C7E52" w:rsidP="00F25564">
            <w:pPr>
              <w:pStyle w:val="NoSpacing"/>
              <w:rPr>
                <w:rStyle w:val="SubtleEmphasis"/>
                <w:szCs w:val="24"/>
              </w:rPr>
            </w:pPr>
          </w:p>
          <w:p w14:paraId="7C74B945" w14:textId="77777777" w:rsidR="000C7E52" w:rsidRDefault="000C7E52" w:rsidP="00F25564">
            <w:pPr>
              <w:pStyle w:val="NoSpacing"/>
              <w:rPr>
                <w:rStyle w:val="SubtleEmphasis"/>
                <w:rFonts w:ascii="Arial" w:hAnsi="Arial" w:cs="Arial"/>
                <w:i w:val="0"/>
                <w:color w:val="auto"/>
                <w:sz w:val="24"/>
                <w:szCs w:val="24"/>
              </w:rPr>
            </w:pPr>
          </w:p>
          <w:p w14:paraId="3625CE07" w14:textId="77777777" w:rsidR="000C7E52" w:rsidRDefault="000C7E52" w:rsidP="00F25564">
            <w:pPr>
              <w:pStyle w:val="NoSpacing"/>
              <w:rPr>
                <w:rStyle w:val="SubtleEmphasis"/>
                <w:rFonts w:ascii="Arial" w:hAnsi="Arial" w:cs="Arial"/>
                <w:i w:val="0"/>
                <w:color w:val="auto"/>
                <w:sz w:val="24"/>
                <w:szCs w:val="24"/>
              </w:rPr>
            </w:pPr>
          </w:p>
          <w:p w14:paraId="677D9152" w14:textId="77777777" w:rsidR="00197EB0" w:rsidRDefault="00197EB0" w:rsidP="00F25564">
            <w:pPr>
              <w:pStyle w:val="NoSpacing"/>
              <w:rPr>
                <w:rStyle w:val="SubtleEmphasis"/>
                <w:rFonts w:ascii="Arial" w:hAnsi="Arial" w:cs="Arial"/>
                <w:i w:val="0"/>
                <w:color w:val="auto"/>
                <w:sz w:val="24"/>
                <w:szCs w:val="24"/>
              </w:rPr>
            </w:pPr>
          </w:p>
          <w:p w14:paraId="573CF0B2" w14:textId="77777777" w:rsidR="00197EB0" w:rsidRDefault="00197EB0" w:rsidP="00F25564">
            <w:pPr>
              <w:pStyle w:val="NoSpacing"/>
              <w:rPr>
                <w:rStyle w:val="SubtleEmphasis"/>
                <w:rFonts w:ascii="Arial" w:hAnsi="Arial" w:cs="Arial"/>
                <w:i w:val="0"/>
                <w:color w:val="auto"/>
                <w:sz w:val="24"/>
                <w:szCs w:val="24"/>
              </w:rPr>
            </w:pPr>
          </w:p>
          <w:p w14:paraId="6573417C" w14:textId="263E207E" w:rsidR="00197EB0" w:rsidRPr="000C7E52" w:rsidRDefault="00197EB0" w:rsidP="00F25564">
            <w:pPr>
              <w:pStyle w:val="NoSpacing"/>
              <w:rPr>
                <w:rFonts w:ascii="Arial" w:hAnsi="Arial" w:cs="Arial"/>
                <w:iCs/>
                <w:sz w:val="24"/>
                <w:szCs w:val="24"/>
              </w:rPr>
            </w:pPr>
            <w:r>
              <w:rPr>
                <w:rStyle w:val="SubtleEmphasis"/>
                <w:rFonts w:ascii="Arial" w:hAnsi="Arial" w:cs="Arial"/>
                <w:i w:val="0"/>
                <w:color w:val="auto"/>
                <w:sz w:val="24"/>
                <w:szCs w:val="24"/>
              </w:rPr>
              <w:t xml:space="preserve">Aspris </w:t>
            </w:r>
            <w:r w:rsidRPr="00C329E5">
              <w:rPr>
                <w:rStyle w:val="SubtleEmphasis"/>
                <w:rFonts w:ascii="Arial" w:hAnsi="Arial" w:cs="Arial"/>
                <w:i w:val="0"/>
                <w:color w:val="auto"/>
                <w:sz w:val="24"/>
                <w:szCs w:val="24"/>
              </w:rPr>
              <w:t xml:space="preserve">Central Policy link: </w:t>
            </w:r>
            <w:r>
              <w:rPr>
                <w:rStyle w:val="SubtleEmphasis"/>
                <w:rFonts w:ascii="Arial" w:hAnsi="Arial" w:cs="Arial"/>
                <w:i w:val="0"/>
                <w:color w:val="auto"/>
                <w:sz w:val="24"/>
                <w:szCs w:val="24"/>
              </w:rPr>
              <w:t>A</w:t>
            </w:r>
            <w:r>
              <w:rPr>
                <w:rFonts w:ascii="Arial" w:hAnsi="Arial" w:cs="Arial"/>
                <w:sz w:val="24"/>
                <w:szCs w:val="24"/>
              </w:rPr>
              <w:t>CS27 Accessibility</w:t>
            </w:r>
          </w:p>
        </w:tc>
      </w:tr>
      <w:tr w:rsidR="00197EB0" w:rsidRPr="00C329E5" w14:paraId="03453204" w14:textId="77777777" w:rsidTr="000C7E52">
        <w:trPr>
          <w:trHeight w:val="289"/>
        </w:trPr>
        <w:tc>
          <w:tcPr>
            <w:tcW w:w="7609" w:type="dxa"/>
            <w:tcMar>
              <w:top w:w="216" w:type="dxa"/>
              <w:left w:w="115" w:type="dxa"/>
              <w:bottom w:w="216" w:type="dxa"/>
              <w:right w:w="115" w:type="dxa"/>
            </w:tcMar>
          </w:tcPr>
          <w:p w14:paraId="62737B11" w14:textId="77777777" w:rsidR="00197EB0" w:rsidRPr="00C329E5" w:rsidRDefault="00197EB0" w:rsidP="000C7E52">
            <w:pPr>
              <w:pStyle w:val="NoSpacing"/>
              <w:rPr>
                <w:rFonts w:ascii="Arial" w:hAnsi="Arial" w:cs="Arial"/>
              </w:rPr>
            </w:pPr>
          </w:p>
        </w:tc>
      </w:tr>
      <w:tr w:rsidR="00197EB0" w:rsidRPr="00C329E5" w14:paraId="5E0414B4" w14:textId="77777777" w:rsidTr="000C7E52">
        <w:trPr>
          <w:trHeight w:val="289"/>
        </w:trPr>
        <w:tc>
          <w:tcPr>
            <w:tcW w:w="7609" w:type="dxa"/>
            <w:tcMar>
              <w:top w:w="216" w:type="dxa"/>
              <w:left w:w="115" w:type="dxa"/>
              <w:bottom w:w="216" w:type="dxa"/>
              <w:right w:w="115" w:type="dxa"/>
            </w:tcMar>
          </w:tcPr>
          <w:p w14:paraId="109C7A14" w14:textId="77777777" w:rsidR="00A61A36" w:rsidRPr="00C329E5" w:rsidRDefault="00A61A36" w:rsidP="00F25564">
            <w:pPr>
              <w:pStyle w:val="NoSpacing"/>
              <w:rPr>
                <w:rFonts w:ascii="Arial" w:hAnsi="Arial" w:cs="Arial"/>
              </w:rPr>
            </w:pPr>
          </w:p>
        </w:tc>
      </w:tr>
    </w:tbl>
    <w:p w14:paraId="36FDCC02" w14:textId="77777777" w:rsidR="00A61A36" w:rsidRDefault="00A61A36" w:rsidP="00197EB0">
      <w:pPr>
        <w:rPr>
          <w:rFonts w:ascii="Arial" w:hAnsi="Arial" w:cs="Arial"/>
          <w:b/>
          <w:sz w:val="24"/>
        </w:rPr>
      </w:pPr>
    </w:p>
    <w:p w14:paraId="1F63B4E8" w14:textId="77777777" w:rsidR="00A61A36" w:rsidRDefault="00A61A36" w:rsidP="00197EB0">
      <w:pPr>
        <w:rPr>
          <w:rFonts w:ascii="Arial" w:hAnsi="Arial" w:cs="Arial"/>
          <w:b/>
          <w:sz w:val="24"/>
        </w:rPr>
      </w:pPr>
    </w:p>
    <w:p w14:paraId="180A0770" w14:textId="77777777" w:rsidR="00A61A36" w:rsidRDefault="00A61A36" w:rsidP="00197EB0">
      <w:pPr>
        <w:rPr>
          <w:rFonts w:ascii="Arial" w:hAnsi="Arial" w:cs="Arial"/>
          <w:b/>
          <w:sz w:val="24"/>
        </w:rPr>
      </w:pPr>
    </w:p>
    <w:p w14:paraId="01ABD243" w14:textId="4F1FF515" w:rsidR="00197EB0" w:rsidRDefault="00197EB0" w:rsidP="00197EB0">
      <w:pPr>
        <w:rPr>
          <w:rFonts w:ascii="Arial" w:hAnsi="Arial" w:cs="Arial"/>
          <w:b/>
          <w:sz w:val="24"/>
        </w:rPr>
      </w:pPr>
      <w:r w:rsidRPr="007055D7">
        <w:rPr>
          <w:rFonts w:ascii="Arial" w:hAnsi="Arial" w:cs="Arial"/>
          <w:b/>
          <w:sz w:val="24"/>
        </w:rPr>
        <w:lastRenderedPageBreak/>
        <w:t>Definition of a disability</w:t>
      </w:r>
    </w:p>
    <w:p w14:paraId="28A88309" w14:textId="77777777" w:rsidR="00197EB0" w:rsidRDefault="00197EB0" w:rsidP="0021367B">
      <w:pPr>
        <w:jc w:val="both"/>
        <w:rPr>
          <w:rFonts w:ascii="Arial" w:hAnsi="Arial" w:cs="Arial"/>
          <w:sz w:val="24"/>
        </w:rPr>
      </w:pPr>
      <w:r w:rsidRPr="007055D7">
        <w:rPr>
          <w:rFonts w:ascii="Arial" w:hAnsi="Arial" w:cs="Arial"/>
          <w:sz w:val="24"/>
        </w:rPr>
        <w:t xml:space="preserve">A person has a disability if </w:t>
      </w:r>
      <w:r>
        <w:rPr>
          <w:rFonts w:ascii="Arial" w:hAnsi="Arial" w:cs="Arial"/>
          <w:sz w:val="24"/>
        </w:rPr>
        <w:t xml:space="preserve">they have a physical or mental impairment that has a substantial and long-term adverse effect on their ability to carry out normal day-to-day activities. </w:t>
      </w:r>
    </w:p>
    <w:p w14:paraId="3C59D776" w14:textId="77777777" w:rsidR="00197EB0" w:rsidRPr="007055D7" w:rsidRDefault="00197EB0" w:rsidP="00197EB0">
      <w:pPr>
        <w:rPr>
          <w:rFonts w:ascii="Arial" w:hAnsi="Arial" w:cs="Arial"/>
          <w:b/>
          <w:sz w:val="24"/>
        </w:rPr>
      </w:pPr>
      <w:r w:rsidRPr="007055D7">
        <w:rPr>
          <w:rFonts w:ascii="Arial" w:hAnsi="Arial" w:cs="Arial"/>
          <w:b/>
          <w:sz w:val="24"/>
        </w:rPr>
        <w:t>Introduction</w:t>
      </w:r>
    </w:p>
    <w:p w14:paraId="604BA23A" w14:textId="203A6CBC" w:rsidR="00197EB0" w:rsidRDefault="00197EB0" w:rsidP="0021367B">
      <w:pPr>
        <w:jc w:val="both"/>
        <w:rPr>
          <w:rFonts w:ascii="Arial" w:hAnsi="Arial" w:cs="Arial"/>
          <w:sz w:val="24"/>
        </w:rPr>
      </w:pPr>
      <w:r>
        <w:rPr>
          <w:rFonts w:ascii="Arial" w:hAnsi="Arial" w:cs="Arial"/>
          <w:sz w:val="24"/>
        </w:rPr>
        <w:t xml:space="preserve">The accessibility local procedure shows how access to the school is to be improved for young people, staff and visitors with a disability, to ensure that reasonable adjustments are made wherever practicable, </w:t>
      </w:r>
      <w:proofErr w:type="gramStart"/>
      <w:r>
        <w:rPr>
          <w:rFonts w:ascii="Arial" w:hAnsi="Arial" w:cs="Arial"/>
          <w:sz w:val="24"/>
        </w:rPr>
        <w:t>in a given</w:t>
      </w:r>
      <w:proofErr w:type="gramEnd"/>
      <w:r>
        <w:rPr>
          <w:rFonts w:ascii="Arial" w:hAnsi="Arial" w:cs="Arial"/>
          <w:sz w:val="24"/>
        </w:rPr>
        <w:t xml:space="preserve"> timeframe. </w:t>
      </w:r>
    </w:p>
    <w:p w14:paraId="753E9528" w14:textId="42C8563E" w:rsidR="00197EB0" w:rsidRDefault="00197EB0" w:rsidP="00197EB0">
      <w:pPr>
        <w:rPr>
          <w:rFonts w:ascii="Arial" w:hAnsi="Arial" w:cs="Arial"/>
          <w:b/>
          <w:sz w:val="24"/>
        </w:rPr>
      </w:pPr>
      <w:r>
        <w:rPr>
          <w:rFonts w:ascii="Arial" w:hAnsi="Arial" w:cs="Arial"/>
          <w:b/>
          <w:sz w:val="24"/>
        </w:rPr>
        <w:t xml:space="preserve">Purpose </w:t>
      </w:r>
    </w:p>
    <w:p w14:paraId="2E6BD21E" w14:textId="6B77B33F" w:rsidR="00197EB0" w:rsidRDefault="00197EB0" w:rsidP="0021367B">
      <w:pPr>
        <w:jc w:val="both"/>
        <w:rPr>
          <w:rFonts w:ascii="Arial" w:hAnsi="Arial" w:cs="Arial"/>
          <w:sz w:val="24"/>
        </w:rPr>
      </w:pPr>
      <w:r>
        <w:rPr>
          <w:rFonts w:ascii="Arial" w:hAnsi="Arial" w:cs="Arial"/>
          <w:sz w:val="24"/>
        </w:rPr>
        <w:t>The purpose of the procedure is to show</w:t>
      </w:r>
      <w:r w:rsidRPr="007055D7">
        <w:rPr>
          <w:rFonts w:ascii="Arial" w:hAnsi="Arial" w:cs="Arial"/>
          <w:sz w:val="24"/>
        </w:rPr>
        <w:t xml:space="preserve"> how our </w:t>
      </w:r>
      <w:r>
        <w:rPr>
          <w:rFonts w:ascii="Arial" w:hAnsi="Arial" w:cs="Arial"/>
          <w:sz w:val="24"/>
        </w:rPr>
        <w:t>school</w:t>
      </w:r>
      <w:r w:rsidRPr="007055D7">
        <w:rPr>
          <w:rFonts w:ascii="Arial" w:hAnsi="Arial" w:cs="Arial"/>
          <w:sz w:val="24"/>
        </w:rPr>
        <w:t xml:space="preserve"> intends, over time, to increase accessibility to the physical environment, the curriculum and written information, so that all young people with a disability can take full advantage of the education</w:t>
      </w:r>
      <w:r>
        <w:rPr>
          <w:rFonts w:ascii="Arial" w:hAnsi="Arial" w:cs="Arial"/>
          <w:sz w:val="24"/>
        </w:rPr>
        <w:t xml:space="preserve"> and opportunities</w:t>
      </w:r>
      <w:r w:rsidRPr="007055D7">
        <w:rPr>
          <w:rFonts w:ascii="Arial" w:hAnsi="Arial" w:cs="Arial"/>
          <w:sz w:val="24"/>
        </w:rPr>
        <w:t xml:space="preserve"> that the school provides</w:t>
      </w:r>
      <w:r>
        <w:rPr>
          <w:rFonts w:ascii="Arial" w:hAnsi="Arial" w:cs="Arial"/>
          <w:sz w:val="24"/>
        </w:rPr>
        <w:t>.</w:t>
      </w:r>
    </w:p>
    <w:p w14:paraId="01D388B9" w14:textId="4B68EDED" w:rsidR="00197EB0" w:rsidRDefault="00197EB0" w:rsidP="0021367B">
      <w:pPr>
        <w:jc w:val="both"/>
        <w:rPr>
          <w:rFonts w:ascii="Arial" w:hAnsi="Arial" w:cs="Arial"/>
          <w:sz w:val="24"/>
        </w:rPr>
      </w:pPr>
      <w:r>
        <w:rPr>
          <w:rFonts w:ascii="Arial" w:hAnsi="Arial" w:cs="Arial"/>
          <w:sz w:val="24"/>
        </w:rPr>
        <w:t xml:space="preserve">The school aims to ensure that young people with a disability have total access to the school environment, curriculum and information, and that they can fully participate in the school community. </w:t>
      </w:r>
    </w:p>
    <w:p w14:paraId="21569AA3" w14:textId="77777777" w:rsidR="00A61A36" w:rsidRDefault="00197EB0" w:rsidP="00197EB0">
      <w:pPr>
        <w:rPr>
          <w:rFonts w:ascii="Arial" w:hAnsi="Arial" w:cs="Arial"/>
          <w:b/>
          <w:sz w:val="24"/>
        </w:rPr>
      </w:pPr>
      <w:r w:rsidRPr="00BA7ACD">
        <w:rPr>
          <w:rFonts w:ascii="Arial" w:hAnsi="Arial" w:cs="Arial"/>
          <w:b/>
          <w:sz w:val="24"/>
        </w:rPr>
        <w:t>Compliance with the Equality Act</w:t>
      </w:r>
      <w:r>
        <w:rPr>
          <w:rFonts w:ascii="Arial" w:hAnsi="Arial" w:cs="Arial"/>
          <w:b/>
          <w:sz w:val="24"/>
        </w:rPr>
        <w:t xml:space="preserve"> 2010</w:t>
      </w:r>
    </w:p>
    <w:p w14:paraId="25407076" w14:textId="35DD0CC0" w:rsidR="00197EB0" w:rsidRPr="00A61A36" w:rsidRDefault="006B79CC" w:rsidP="0021367B">
      <w:pPr>
        <w:jc w:val="both"/>
        <w:rPr>
          <w:rFonts w:ascii="Arial" w:hAnsi="Arial" w:cs="Arial"/>
          <w:b/>
          <w:sz w:val="24"/>
        </w:rPr>
      </w:pPr>
      <w:r>
        <w:rPr>
          <w:rFonts w:ascii="Arial" w:hAnsi="Arial" w:cs="Arial"/>
          <w:sz w:val="24"/>
        </w:rPr>
        <w:t>Newb</w:t>
      </w:r>
      <w:r w:rsidR="0021367B">
        <w:rPr>
          <w:rFonts w:ascii="Arial" w:hAnsi="Arial" w:cs="Arial"/>
          <w:sz w:val="24"/>
        </w:rPr>
        <w:t>ur</w:t>
      </w:r>
      <w:r>
        <w:rPr>
          <w:rFonts w:ascii="Arial" w:hAnsi="Arial" w:cs="Arial"/>
          <w:sz w:val="24"/>
        </w:rPr>
        <w:t>y Manor School</w:t>
      </w:r>
      <w:r w:rsidR="00E52192">
        <w:rPr>
          <w:rFonts w:ascii="Arial" w:hAnsi="Arial" w:cs="Arial"/>
          <w:sz w:val="24"/>
        </w:rPr>
        <w:t xml:space="preserve"> attempts</w:t>
      </w:r>
      <w:r w:rsidR="00197EB0">
        <w:rPr>
          <w:rFonts w:ascii="Arial" w:hAnsi="Arial" w:cs="Arial"/>
          <w:sz w:val="24"/>
        </w:rPr>
        <w:t xml:space="preserve"> to ensure that our equal opportunities policy and SEND provision are compliant with the Equality Act, and that we recognise our duties by complying with the following:</w:t>
      </w:r>
    </w:p>
    <w:p w14:paraId="342719B0"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Not to discriminate against disabled young people during their admission and provision of education and associated services,</w:t>
      </w:r>
    </w:p>
    <w:p w14:paraId="5B113EF7"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Not to treat young people less favourably,</w:t>
      </w:r>
    </w:p>
    <w:p w14:paraId="3FA97541"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 xml:space="preserve">To take reasonable steps to avoid putting disabled young people as a substantial disadvantage, </w:t>
      </w:r>
    </w:p>
    <w:p w14:paraId="63040B30"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 xml:space="preserve">To publish the accessibility procedure, </w:t>
      </w:r>
    </w:p>
    <w:p w14:paraId="2D2E22B4" w14:textId="5D6DA2D6" w:rsidR="00197EB0" w:rsidRDefault="00197EB0" w:rsidP="00E52192">
      <w:pPr>
        <w:numPr>
          <w:ilvl w:val="0"/>
          <w:numId w:val="29"/>
        </w:numPr>
        <w:spacing w:after="0" w:line="360" w:lineRule="auto"/>
        <w:rPr>
          <w:rFonts w:ascii="Arial" w:hAnsi="Arial" w:cs="Arial"/>
          <w:sz w:val="24"/>
        </w:rPr>
      </w:pPr>
      <w:r>
        <w:rPr>
          <w:rFonts w:ascii="Arial" w:hAnsi="Arial" w:cs="Arial"/>
          <w:sz w:val="24"/>
        </w:rPr>
        <w:t>To recognise and value the young person’s/</w:t>
      </w:r>
      <w:r w:rsidR="009D5000">
        <w:rPr>
          <w:rFonts w:ascii="Arial" w:hAnsi="Arial" w:cs="Arial"/>
          <w:sz w:val="24"/>
        </w:rPr>
        <w:t>parent’s</w:t>
      </w:r>
      <w:r>
        <w:rPr>
          <w:rFonts w:ascii="Arial" w:hAnsi="Arial" w:cs="Arial"/>
          <w:sz w:val="24"/>
        </w:rPr>
        <w:t xml:space="preserve"> knowledge of the disability,</w:t>
      </w:r>
    </w:p>
    <w:p w14:paraId="5DF62D4E"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To recognise the effect their disability has on their ability to carry out activities,</w:t>
      </w:r>
    </w:p>
    <w:p w14:paraId="4834E1FA" w14:textId="77777777" w:rsidR="00197EB0" w:rsidRDefault="00197EB0" w:rsidP="00E52192">
      <w:pPr>
        <w:numPr>
          <w:ilvl w:val="0"/>
          <w:numId w:val="29"/>
        </w:numPr>
        <w:spacing w:after="0" w:line="360" w:lineRule="auto"/>
        <w:rPr>
          <w:rFonts w:ascii="Arial" w:hAnsi="Arial" w:cs="Arial"/>
          <w:sz w:val="24"/>
        </w:rPr>
      </w:pPr>
      <w:r>
        <w:rPr>
          <w:rFonts w:ascii="Arial" w:hAnsi="Arial" w:cs="Arial"/>
          <w:sz w:val="24"/>
        </w:rPr>
        <w:t>To respect the parents and young person’s right to confidentiality.</w:t>
      </w:r>
    </w:p>
    <w:p w14:paraId="31ED17F6" w14:textId="77777777" w:rsidR="00A61A36" w:rsidRDefault="00A61A36" w:rsidP="00197EB0">
      <w:pPr>
        <w:rPr>
          <w:rFonts w:ascii="Arial" w:hAnsi="Arial" w:cs="Arial"/>
          <w:sz w:val="24"/>
        </w:rPr>
      </w:pPr>
    </w:p>
    <w:p w14:paraId="35A8C6F8" w14:textId="77777777" w:rsidR="00A61A36" w:rsidRDefault="00A61A36" w:rsidP="00197EB0">
      <w:pPr>
        <w:rPr>
          <w:rFonts w:ascii="Arial" w:hAnsi="Arial" w:cs="Arial"/>
          <w:sz w:val="24"/>
        </w:rPr>
      </w:pPr>
    </w:p>
    <w:p w14:paraId="24FB6B89" w14:textId="2B7058AC" w:rsidR="00197EB0" w:rsidRPr="00A61A36" w:rsidRDefault="00197EB0" w:rsidP="00197EB0">
      <w:pPr>
        <w:rPr>
          <w:rFonts w:ascii="Arial" w:hAnsi="Arial" w:cs="Arial"/>
          <w:b/>
          <w:sz w:val="24"/>
        </w:rPr>
      </w:pPr>
      <w:r w:rsidRPr="00874398">
        <w:rPr>
          <w:rFonts w:ascii="Arial" w:hAnsi="Arial" w:cs="Arial"/>
          <w:b/>
          <w:sz w:val="24"/>
        </w:rPr>
        <w:lastRenderedPageBreak/>
        <w:t>Access to the school curriculum for disabled young people</w:t>
      </w:r>
    </w:p>
    <w:p w14:paraId="62A6C52B" w14:textId="37E99CC6" w:rsidR="00197EB0" w:rsidRDefault="00197EB0" w:rsidP="009D5000">
      <w:pPr>
        <w:jc w:val="both"/>
        <w:rPr>
          <w:rFonts w:ascii="Arial" w:hAnsi="Arial" w:cs="Arial"/>
          <w:sz w:val="24"/>
        </w:rPr>
      </w:pPr>
      <w:r>
        <w:rPr>
          <w:rFonts w:ascii="Arial" w:hAnsi="Arial" w:cs="Arial"/>
          <w:sz w:val="24"/>
        </w:rPr>
        <w:t>At Newbury Manor School, we aim to provide young people with disabilities, access to the teaching and learning and the wider curriculum, such as participation in leisure and cultural activities as well as education outings, by identifying and responding to the following:</w:t>
      </w:r>
    </w:p>
    <w:p w14:paraId="32E6E454" w14:textId="7DB187A0" w:rsidR="00197EB0" w:rsidRDefault="00197EB0" w:rsidP="00197EB0">
      <w:pPr>
        <w:numPr>
          <w:ilvl w:val="0"/>
          <w:numId w:val="31"/>
        </w:numPr>
        <w:contextualSpacing/>
        <w:rPr>
          <w:rFonts w:ascii="Arial" w:hAnsi="Arial" w:cs="Arial"/>
          <w:sz w:val="24"/>
        </w:rPr>
      </w:pPr>
      <w:r>
        <w:rPr>
          <w:rFonts w:ascii="Arial" w:hAnsi="Arial" w:cs="Arial"/>
          <w:sz w:val="24"/>
        </w:rPr>
        <w:t xml:space="preserve">Recognise the </w:t>
      </w:r>
      <w:r w:rsidRPr="00874398">
        <w:rPr>
          <w:rFonts w:ascii="Arial" w:hAnsi="Arial" w:cs="Arial"/>
          <w:sz w:val="24"/>
        </w:rPr>
        <w:t xml:space="preserve">needs of young people with </w:t>
      </w:r>
      <w:r w:rsidR="009D5000">
        <w:rPr>
          <w:rFonts w:ascii="Arial" w:hAnsi="Arial" w:cs="Arial"/>
          <w:sz w:val="24"/>
        </w:rPr>
        <w:t>autism</w:t>
      </w:r>
      <w:r>
        <w:rPr>
          <w:rFonts w:ascii="Arial" w:hAnsi="Arial" w:cs="Arial"/>
          <w:sz w:val="24"/>
        </w:rPr>
        <w:t xml:space="preserve"> and how it impacts</w:t>
      </w:r>
      <w:r w:rsidRPr="00874398">
        <w:rPr>
          <w:rFonts w:ascii="Arial" w:hAnsi="Arial" w:cs="Arial"/>
          <w:sz w:val="24"/>
        </w:rPr>
        <w:t xml:space="preserve"> </w:t>
      </w:r>
      <w:r>
        <w:rPr>
          <w:rFonts w:ascii="Arial" w:hAnsi="Arial" w:cs="Arial"/>
          <w:sz w:val="24"/>
        </w:rPr>
        <w:t>on their learning,</w:t>
      </w:r>
      <w:r w:rsidRPr="00874398">
        <w:rPr>
          <w:rFonts w:ascii="Arial" w:hAnsi="Arial" w:cs="Arial"/>
          <w:sz w:val="24"/>
        </w:rPr>
        <w:t xml:space="preserve"> </w:t>
      </w:r>
    </w:p>
    <w:p w14:paraId="5ED23EF5" w14:textId="77777777" w:rsidR="00197EB0" w:rsidRPr="00874398" w:rsidRDefault="00197EB0" w:rsidP="00197EB0">
      <w:pPr>
        <w:numPr>
          <w:ilvl w:val="0"/>
          <w:numId w:val="31"/>
        </w:numPr>
        <w:contextualSpacing/>
        <w:rPr>
          <w:rFonts w:ascii="Arial" w:hAnsi="Arial" w:cs="Arial"/>
          <w:sz w:val="24"/>
        </w:rPr>
      </w:pPr>
      <w:r>
        <w:rPr>
          <w:rFonts w:ascii="Arial" w:hAnsi="Arial" w:cs="Arial"/>
          <w:sz w:val="24"/>
        </w:rPr>
        <w:t>Use the</w:t>
      </w:r>
      <w:r w:rsidRPr="00874398">
        <w:rPr>
          <w:rFonts w:ascii="Arial" w:hAnsi="Arial" w:cs="Arial"/>
          <w:sz w:val="24"/>
        </w:rPr>
        <w:t xml:space="preserve"> expertise/training from</w:t>
      </w:r>
      <w:r>
        <w:rPr>
          <w:rFonts w:ascii="Arial" w:hAnsi="Arial" w:cs="Arial"/>
          <w:sz w:val="24"/>
        </w:rPr>
        <w:t xml:space="preserve"> SALT and OT support,</w:t>
      </w:r>
      <w:r w:rsidRPr="00874398">
        <w:rPr>
          <w:rFonts w:ascii="Arial" w:hAnsi="Arial" w:cs="Arial"/>
          <w:sz w:val="24"/>
        </w:rPr>
        <w:t xml:space="preserve"> </w:t>
      </w:r>
    </w:p>
    <w:p w14:paraId="42C6320B" w14:textId="7AD52FAF" w:rsidR="00197EB0" w:rsidRPr="00874398" w:rsidRDefault="00197EB0" w:rsidP="00197EB0">
      <w:pPr>
        <w:numPr>
          <w:ilvl w:val="0"/>
          <w:numId w:val="31"/>
        </w:numPr>
        <w:contextualSpacing/>
        <w:rPr>
          <w:rFonts w:ascii="Arial" w:hAnsi="Arial" w:cs="Arial"/>
          <w:sz w:val="24"/>
        </w:rPr>
      </w:pPr>
      <w:r>
        <w:rPr>
          <w:rFonts w:ascii="Arial" w:hAnsi="Arial" w:cs="Arial"/>
          <w:sz w:val="24"/>
        </w:rPr>
        <w:t xml:space="preserve">Identify young people with </w:t>
      </w:r>
      <w:r w:rsidRPr="00874398">
        <w:rPr>
          <w:rFonts w:ascii="Arial" w:hAnsi="Arial" w:cs="Arial"/>
          <w:sz w:val="24"/>
        </w:rPr>
        <w:t xml:space="preserve">SEND on admission through sharing of information and close </w:t>
      </w:r>
      <w:r>
        <w:rPr>
          <w:rFonts w:ascii="Arial" w:hAnsi="Arial" w:cs="Arial"/>
          <w:sz w:val="24"/>
        </w:rPr>
        <w:t xml:space="preserve">liaison </w:t>
      </w:r>
      <w:r w:rsidR="000519D3">
        <w:rPr>
          <w:rFonts w:ascii="Arial" w:hAnsi="Arial" w:cs="Arial"/>
          <w:sz w:val="24"/>
        </w:rPr>
        <w:t>between home and school.</w:t>
      </w:r>
    </w:p>
    <w:p w14:paraId="487A9F32" w14:textId="0DD26B74" w:rsidR="00197EB0" w:rsidRPr="00874398" w:rsidRDefault="00197EB0" w:rsidP="00197EB0">
      <w:pPr>
        <w:numPr>
          <w:ilvl w:val="0"/>
          <w:numId w:val="31"/>
        </w:numPr>
        <w:contextualSpacing/>
        <w:rPr>
          <w:rFonts w:ascii="Arial" w:hAnsi="Arial" w:cs="Arial"/>
          <w:sz w:val="24"/>
        </w:rPr>
      </w:pPr>
      <w:r>
        <w:rPr>
          <w:rFonts w:ascii="Arial" w:hAnsi="Arial" w:cs="Arial"/>
          <w:sz w:val="24"/>
        </w:rPr>
        <w:t>Ensure all</w:t>
      </w:r>
      <w:r w:rsidRPr="00874398">
        <w:rPr>
          <w:rFonts w:ascii="Arial" w:hAnsi="Arial" w:cs="Arial"/>
          <w:sz w:val="24"/>
        </w:rPr>
        <w:t xml:space="preserve"> staff </w:t>
      </w:r>
      <w:r>
        <w:rPr>
          <w:rFonts w:ascii="Arial" w:hAnsi="Arial" w:cs="Arial"/>
          <w:sz w:val="24"/>
        </w:rPr>
        <w:t xml:space="preserve">are </w:t>
      </w:r>
      <w:r w:rsidRPr="00874398">
        <w:rPr>
          <w:rFonts w:ascii="Arial" w:hAnsi="Arial" w:cs="Arial"/>
          <w:sz w:val="24"/>
        </w:rPr>
        <w:t>fully informed of the special educational needs/disability of every youn</w:t>
      </w:r>
      <w:r>
        <w:rPr>
          <w:rFonts w:ascii="Arial" w:hAnsi="Arial" w:cs="Arial"/>
          <w:sz w:val="24"/>
        </w:rPr>
        <w:t>g person a</w:t>
      </w:r>
      <w:r w:rsidR="000519D3">
        <w:rPr>
          <w:rFonts w:ascii="Arial" w:hAnsi="Arial" w:cs="Arial"/>
          <w:sz w:val="24"/>
        </w:rPr>
        <w:t>t the school</w:t>
      </w:r>
      <w:r w:rsidRPr="00874398">
        <w:rPr>
          <w:rFonts w:ascii="Arial" w:hAnsi="Arial" w:cs="Arial"/>
          <w:sz w:val="24"/>
        </w:rPr>
        <w:t xml:space="preserve">, including sharing progress reports, </w:t>
      </w:r>
      <w:r w:rsidR="009D5000">
        <w:rPr>
          <w:rFonts w:ascii="Arial" w:hAnsi="Arial" w:cs="Arial"/>
          <w:sz w:val="24"/>
        </w:rPr>
        <w:t xml:space="preserve">therapy </w:t>
      </w:r>
      <w:r w:rsidR="009D5000" w:rsidRPr="00874398">
        <w:rPr>
          <w:rFonts w:ascii="Arial" w:hAnsi="Arial" w:cs="Arial"/>
          <w:sz w:val="24"/>
        </w:rPr>
        <w:t>reports</w:t>
      </w:r>
      <w:r>
        <w:rPr>
          <w:rFonts w:ascii="Arial" w:hAnsi="Arial" w:cs="Arial"/>
          <w:sz w:val="24"/>
        </w:rPr>
        <w:t xml:space="preserve"> and student/parent feedback,</w:t>
      </w:r>
    </w:p>
    <w:p w14:paraId="233A1AC8" w14:textId="77777777" w:rsidR="00197EB0" w:rsidRPr="00874398" w:rsidRDefault="00197EB0" w:rsidP="00197EB0">
      <w:pPr>
        <w:numPr>
          <w:ilvl w:val="0"/>
          <w:numId w:val="31"/>
        </w:numPr>
        <w:contextualSpacing/>
        <w:rPr>
          <w:rFonts w:ascii="Arial" w:hAnsi="Arial" w:cs="Arial"/>
          <w:sz w:val="24"/>
        </w:rPr>
      </w:pPr>
      <w:r w:rsidRPr="00874398">
        <w:rPr>
          <w:rFonts w:ascii="Arial" w:hAnsi="Arial" w:cs="Arial"/>
          <w:sz w:val="24"/>
        </w:rPr>
        <w:t>Regular training opportunities for all staff re: SEND and appropriate t</w:t>
      </w:r>
      <w:r>
        <w:rPr>
          <w:rFonts w:ascii="Arial" w:hAnsi="Arial" w:cs="Arial"/>
          <w:sz w:val="24"/>
        </w:rPr>
        <w:t>eaching and learning strategies,</w:t>
      </w:r>
      <w:r w:rsidRPr="00874398">
        <w:rPr>
          <w:rFonts w:ascii="Arial" w:hAnsi="Arial" w:cs="Arial"/>
          <w:sz w:val="24"/>
        </w:rPr>
        <w:t xml:space="preserve">  </w:t>
      </w:r>
    </w:p>
    <w:p w14:paraId="0722276D" w14:textId="7949176B" w:rsidR="00197EB0" w:rsidRPr="00874398" w:rsidRDefault="00197EB0" w:rsidP="00197EB0">
      <w:pPr>
        <w:numPr>
          <w:ilvl w:val="0"/>
          <w:numId w:val="31"/>
        </w:numPr>
        <w:contextualSpacing/>
        <w:rPr>
          <w:rFonts w:ascii="Arial" w:hAnsi="Arial" w:cs="Arial"/>
          <w:sz w:val="24"/>
        </w:rPr>
      </w:pPr>
      <w:r>
        <w:rPr>
          <w:rFonts w:ascii="Arial" w:hAnsi="Arial" w:cs="Arial"/>
          <w:sz w:val="24"/>
        </w:rPr>
        <w:t xml:space="preserve">Provide </w:t>
      </w:r>
      <w:r w:rsidRPr="00874398">
        <w:rPr>
          <w:rFonts w:ascii="Arial" w:hAnsi="Arial" w:cs="Arial"/>
          <w:sz w:val="24"/>
        </w:rPr>
        <w:t xml:space="preserve">1:1 </w:t>
      </w:r>
      <w:r w:rsidR="000519D3" w:rsidRPr="00874398">
        <w:rPr>
          <w:rFonts w:ascii="Arial" w:hAnsi="Arial" w:cs="Arial"/>
          <w:sz w:val="24"/>
        </w:rPr>
        <w:t>intervention</w:t>
      </w:r>
      <w:r w:rsidRPr="00874398">
        <w:rPr>
          <w:rFonts w:ascii="Arial" w:hAnsi="Arial" w:cs="Arial"/>
          <w:sz w:val="24"/>
        </w:rPr>
        <w:t xml:space="preserve"> with </w:t>
      </w:r>
      <w:r>
        <w:rPr>
          <w:rFonts w:ascii="Arial" w:hAnsi="Arial" w:cs="Arial"/>
          <w:sz w:val="24"/>
        </w:rPr>
        <w:t>T</w:t>
      </w:r>
      <w:r w:rsidRPr="00874398">
        <w:rPr>
          <w:rFonts w:ascii="Arial" w:hAnsi="Arial" w:cs="Arial"/>
          <w:sz w:val="24"/>
        </w:rPr>
        <w:t>A to build skills (particul</w:t>
      </w:r>
      <w:r>
        <w:rPr>
          <w:rFonts w:ascii="Arial" w:hAnsi="Arial" w:cs="Arial"/>
          <w:sz w:val="24"/>
        </w:rPr>
        <w:t>arly for literacy and numeracy),</w:t>
      </w:r>
    </w:p>
    <w:p w14:paraId="444F3FFD" w14:textId="77777777" w:rsidR="00197EB0" w:rsidRPr="00874398" w:rsidRDefault="00197EB0" w:rsidP="00197EB0">
      <w:pPr>
        <w:numPr>
          <w:ilvl w:val="0"/>
          <w:numId w:val="31"/>
        </w:numPr>
        <w:contextualSpacing/>
        <w:rPr>
          <w:rFonts w:ascii="Arial" w:hAnsi="Arial" w:cs="Arial"/>
          <w:sz w:val="24"/>
        </w:rPr>
      </w:pPr>
      <w:r>
        <w:rPr>
          <w:rFonts w:ascii="Arial" w:hAnsi="Arial" w:cs="Arial"/>
          <w:sz w:val="24"/>
        </w:rPr>
        <w:t>Provide a b</w:t>
      </w:r>
      <w:r w:rsidRPr="00874398">
        <w:rPr>
          <w:rFonts w:ascii="Arial" w:hAnsi="Arial" w:cs="Arial"/>
          <w:sz w:val="24"/>
        </w:rPr>
        <w:t>esp</w:t>
      </w:r>
      <w:r>
        <w:rPr>
          <w:rFonts w:ascii="Arial" w:hAnsi="Arial" w:cs="Arial"/>
          <w:sz w:val="24"/>
        </w:rPr>
        <w:t>oke and individualised timetable,</w:t>
      </w:r>
      <w:r w:rsidRPr="00874398">
        <w:rPr>
          <w:rFonts w:ascii="Arial" w:hAnsi="Arial" w:cs="Arial"/>
          <w:sz w:val="24"/>
        </w:rPr>
        <w:t xml:space="preserve"> </w:t>
      </w:r>
    </w:p>
    <w:p w14:paraId="2F569A03" w14:textId="746DC2AE" w:rsidR="00197EB0" w:rsidRDefault="00197EB0" w:rsidP="00197EB0">
      <w:pPr>
        <w:numPr>
          <w:ilvl w:val="0"/>
          <w:numId w:val="31"/>
        </w:numPr>
        <w:contextualSpacing/>
        <w:rPr>
          <w:rFonts w:ascii="Arial" w:hAnsi="Arial" w:cs="Arial"/>
          <w:sz w:val="24"/>
        </w:rPr>
      </w:pPr>
      <w:r w:rsidRPr="00954E65">
        <w:rPr>
          <w:rFonts w:ascii="Arial" w:hAnsi="Arial" w:cs="Arial"/>
          <w:sz w:val="24"/>
        </w:rPr>
        <w:t>Source specialist advice from other professionals linked to the school (e.g. S</w:t>
      </w:r>
      <w:r w:rsidR="009D5000">
        <w:rPr>
          <w:rFonts w:ascii="Arial" w:hAnsi="Arial" w:cs="Arial"/>
          <w:sz w:val="24"/>
        </w:rPr>
        <w:t>A</w:t>
      </w:r>
      <w:r w:rsidRPr="00954E65">
        <w:rPr>
          <w:rFonts w:ascii="Arial" w:hAnsi="Arial" w:cs="Arial"/>
          <w:sz w:val="24"/>
        </w:rPr>
        <w:t xml:space="preserve">LT, OT, specialist therapist, </w:t>
      </w:r>
      <w:r w:rsidR="000519D3">
        <w:rPr>
          <w:rFonts w:ascii="Arial" w:hAnsi="Arial" w:cs="Arial"/>
          <w:sz w:val="24"/>
        </w:rPr>
        <w:t xml:space="preserve">social care, CAMHs and </w:t>
      </w:r>
      <w:r w:rsidRPr="00954E65">
        <w:rPr>
          <w:rFonts w:ascii="Arial" w:hAnsi="Arial" w:cs="Arial"/>
          <w:sz w:val="24"/>
        </w:rPr>
        <w:t xml:space="preserve">physiotherapist) on modifying the curriculum and teaching strategies for individual young people, </w:t>
      </w:r>
    </w:p>
    <w:p w14:paraId="285F3B69" w14:textId="77777777" w:rsidR="00197EB0" w:rsidRDefault="00197EB0" w:rsidP="00197EB0">
      <w:pPr>
        <w:numPr>
          <w:ilvl w:val="0"/>
          <w:numId w:val="31"/>
        </w:numPr>
        <w:contextualSpacing/>
        <w:rPr>
          <w:rFonts w:ascii="Arial" w:hAnsi="Arial" w:cs="Arial"/>
          <w:sz w:val="24"/>
        </w:rPr>
      </w:pPr>
      <w:r w:rsidRPr="00954E65">
        <w:rPr>
          <w:rFonts w:ascii="Arial" w:hAnsi="Arial" w:cs="Arial"/>
          <w:sz w:val="24"/>
        </w:rPr>
        <w:t xml:space="preserve">Utilise access arrangements for internal and external exams, </w:t>
      </w:r>
    </w:p>
    <w:p w14:paraId="6876E835" w14:textId="77777777" w:rsidR="00197EB0" w:rsidRDefault="00197EB0" w:rsidP="00197EB0">
      <w:pPr>
        <w:numPr>
          <w:ilvl w:val="0"/>
          <w:numId w:val="31"/>
        </w:numPr>
        <w:contextualSpacing/>
        <w:rPr>
          <w:rFonts w:ascii="Arial" w:hAnsi="Arial" w:cs="Arial"/>
          <w:sz w:val="24"/>
        </w:rPr>
      </w:pPr>
      <w:r w:rsidRPr="00954E65">
        <w:rPr>
          <w:rFonts w:ascii="Arial" w:hAnsi="Arial" w:cs="Arial"/>
          <w:sz w:val="24"/>
        </w:rPr>
        <w:t xml:space="preserve">Target setting and monitoring is effectively used to ensure all students with SEND make at least sufficient progress and accelerated progress in intervention groups, </w:t>
      </w:r>
    </w:p>
    <w:p w14:paraId="18BDB6BE" w14:textId="3BD75FE8" w:rsidR="00197EB0" w:rsidRDefault="00197EB0" w:rsidP="00197EB0">
      <w:pPr>
        <w:numPr>
          <w:ilvl w:val="0"/>
          <w:numId w:val="31"/>
        </w:numPr>
        <w:contextualSpacing/>
        <w:rPr>
          <w:rFonts w:ascii="Arial" w:hAnsi="Arial" w:cs="Arial"/>
          <w:sz w:val="24"/>
        </w:rPr>
      </w:pPr>
      <w:r w:rsidRPr="00954E65">
        <w:rPr>
          <w:rFonts w:ascii="Arial" w:hAnsi="Arial" w:cs="Arial"/>
          <w:sz w:val="24"/>
        </w:rPr>
        <w:t>Individual arrangements to ensure a successful and supported transition (to community or other services).</w:t>
      </w:r>
    </w:p>
    <w:p w14:paraId="67541EDE" w14:textId="77777777" w:rsidR="00A61A36" w:rsidRPr="00A61A36" w:rsidRDefault="00A61A36" w:rsidP="00A61A36">
      <w:pPr>
        <w:ind w:left="720"/>
        <w:contextualSpacing/>
        <w:rPr>
          <w:rFonts w:ascii="Arial" w:hAnsi="Arial" w:cs="Arial"/>
          <w:sz w:val="24"/>
        </w:rPr>
      </w:pPr>
    </w:p>
    <w:p w14:paraId="5B4B098B" w14:textId="3FC28380" w:rsidR="00197EB0" w:rsidRPr="00A61A36" w:rsidRDefault="00197EB0" w:rsidP="00197EB0">
      <w:pPr>
        <w:rPr>
          <w:rFonts w:ascii="Arial" w:hAnsi="Arial" w:cs="Arial"/>
          <w:b/>
          <w:caps/>
        </w:rPr>
      </w:pPr>
      <w:r w:rsidRPr="005B5398">
        <w:rPr>
          <w:rFonts w:ascii="Arial" w:hAnsi="Arial" w:cs="Arial"/>
          <w:b/>
          <w:sz w:val="24"/>
        </w:rPr>
        <w:t>Access to the physical environment of the school</w:t>
      </w:r>
    </w:p>
    <w:p w14:paraId="415CD48B" w14:textId="44B09D5F" w:rsidR="00197EB0" w:rsidRPr="00A61A36" w:rsidRDefault="00197EB0" w:rsidP="009D5000">
      <w:pPr>
        <w:jc w:val="both"/>
        <w:rPr>
          <w:rFonts w:ascii="Arial" w:hAnsi="Arial" w:cs="Arial"/>
          <w:sz w:val="24"/>
        </w:rPr>
      </w:pPr>
      <w:r>
        <w:rPr>
          <w:rFonts w:ascii="Arial" w:hAnsi="Arial" w:cs="Arial"/>
          <w:sz w:val="24"/>
        </w:rPr>
        <w:t xml:space="preserve">At Newbury Manor School, we aim to enable all young people with disabilities access to the classroom, by improving the physical environment of the school and physical aids to access education, these include: </w:t>
      </w:r>
    </w:p>
    <w:p w14:paraId="2152AD2B" w14:textId="77777777" w:rsidR="00197EB0" w:rsidRPr="00954E65" w:rsidRDefault="00197EB0" w:rsidP="00197EB0">
      <w:pPr>
        <w:numPr>
          <w:ilvl w:val="0"/>
          <w:numId w:val="30"/>
        </w:numPr>
        <w:spacing w:after="0" w:line="240" w:lineRule="auto"/>
        <w:contextualSpacing/>
        <w:rPr>
          <w:rFonts w:ascii="Arial" w:hAnsi="Arial" w:cs="Arial"/>
          <w:sz w:val="32"/>
        </w:rPr>
      </w:pPr>
      <w:r>
        <w:rPr>
          <w:rFonts w:ascii="Arial" w:hAnsi="Arial" w:cs="Arial"/>
          <w:noProof/>
          <w:sz w:val="24"/>
        </w:rPr>
        <w:t>Arranging the classroom to support individual needs (furniture arrangement, mangaged lighting, noise reduction and reduced visual stimulus),</w:t>
      </w:r>
    </w:p>
    <w:p w14:paraId="7BCA07D6" w14:textId="1317D535" w:rsidR="00197EB0" w:rsidRPr="00954E65" w:rsidRDefault="00197EB0" w:rsidP="00197EB0">
      <w:pPr>
        <w:numPr>
          <w:ilvl w:val="0"/>
          <w:numId w:val="30"/>
        </w:numPr>
        <w:spacing w:after="0" w:line="240" w:lineRule="auto"/>
        <w:contextualSpacing/>
        <w:rPr>
          <w:rFonts w:ascii="Arial" w:hAnsi="Arial" w:cs="Arial"/>
          <w:sz w:val="32"/>
        </w:rPr>
      </w:pPr>
      <w:r w:rsidRPr="00954E65">
        <w:rPr>
          <w:rFonts w:ascii="Arial" w:hAnsi="Arial" w:cs="Arial"/>
          <w:noProof/>
          <w:sz w:val="24"/>
        </w:rPr>
        <w:t xml:space="preserve">Using individual visual timetables on wall </w:t>
      </w:r>
      <w:r w:rsidR="0067303F">
        <w:rPr>
          <w:rFonts w:ascii="Arial" w:hAnsi="Arial" w:cs="Arial"/>
          <w:noProof/>
          <w:sz w:val="24"/>
        </w:rPr>
        <w:t>of tutor classrrom</w:t>
      </w:r>
      <w:r w:rsidRPr="00954E65">
        <w:rPr>
          <w:rFonts w:ascii="Arial" w:hAnsi="Arial" w:cs="Arial"/>
          <w:noProof/>
          <w:sz w:val="24"/>
        </w:rPr>
        <w:t xml:space="preserve">, </w:t>
      </w:r>
    </w:p>
    <w:p w14:paraId="109B85F2" w14:textId="77777777" w:rsidR="00197EB0" w:rsidRPr="00954E65" w:rsidRDefault="00197EB0" w:rsidP="00197EB0">
      <w:pPr>
        <w:numPr>
          <w:ilvl w:val="0"/>
          <w:numId w:val="30"/>
        </w:numPr>
        <w:spacing w:after="0" w:line="240" w:lineRule="auto"/>
        <w:contextualSpacing/>
        <w:rPr>
          <w:rFonts w:ascii="Arial" w:hAnsi="Arial" w:cs="Arial"/>
          <w:sz w:val="32"/>
        </w:rPr>
      </w:pPr>
      <w:r w:rsidRPr="00954E65">
        <w:rPr>
          <w:rFonts w:ascii="Arial" w:hAnsi="Arial" w:cs="Arial"/>
          <w:noProof/>
          <w:sz w:val="24"/>
        </w:rPr>
        <w:t>Using visual planners to support transitions and visits,</w:t>
      </w:r>
    </w:p>
    <w:p w14:paraId="396E494A" w14:textId="77777777" w:rsidR="00197EB0" w:rsidRPr="00902E88" w:rsidRDefault="00197EB0" w:rsidP="00197EB0">
      <w:pPr>
        <w:numPr>
          <w:ilvl w:val="0"/>
          <w:numId w:val="30"/>
        </w:numPr>
        <w:spacing w:after="0" w:line="240" w:lineRule="auto"/>
        <w:contextualSpacing/>
        <w:rPr>
          <w:rFonts w:ascii="Arial" w:hAnsi="Arial" w:cs="Arial"/>
          <w:sz w:val="32"/>
        </w:rPr>
      </w:pPr>
      <w:r>
        <w:rPr>
          <w:rFonts w:ascii="Arial" w:hAnsi="Arial" w:cs="Arial"/>
          <w:noProof/>
          <w:sz w:val="24"/>
        </w:rPr>
        <w:t>Creating</w:t>
      </w:r>
      <w:r w:rsidRPr="00902E88">
        <w:rPr>
          <w:rFonts w:ascii="Arial" w:hAnsi="Arial" w:cs="Arial"/>
          <w:noProof/>
          <w:sz w:val="24"/>
        </w:rPr>
        <w:t xml:space="preserve"> personalised quiet space as required</w:t>
      </w:r>
      <w:r>
        <w:rPr>
          <w:rFonts w:ascii="Arial" w:hAnsi="Arial" w:cs="Arial"/>
          <w:noProof/>
          <w:sz w:val="24"/>
        </w:rPr>
        <w:t>,</w:t>
      </w:r>
    </w:p>
    <w:p w14:paraId="56FE7472" w14:textId="77777777" w:rsidR="00197EB0" w:rsidRPr="00B63AE0" w:rsidRDefault="00197EB0" w:rsidP="00197EB0">
      <w:pPr>
        <w:numPr>
          <w:ilvl w:val="0"/>
          <w:numId w:val="30"/>
        </w:numPr>
        <w:spacing w:after="0" w:line="240" w:lineRule="auto"/>
        <w:contextualSpacing/>
        <w:rPr>
          <w:rFonts w:ascii="Arial" w:hAnsi="Arial" w:cs="Arial"/>
          <w:caps/>
          <w:sz w:val="32"/>
        </w:rPr>
      </w:pPr>
      <w:r>
        <w:rPr>
          <w:rFonts w:ascii="Arial" w:hAnsi="Arial" w:cs="Arial"/>
          <w:noProof/>
          <w:sz w:val="24"/>
        </w:rPr>
        <w:t>Providing</w:t>
      </w:r>
      <w:r w:rsidRPr="00902E88">
        <w:rPr>
          <w:rFonts w:ascii="Arial" w:hAnsi="Arial" w:cs="Arial"/>
          <w:noProof/>
          <w:sz w:val="24"/>
        </w:rPr>
        <w:t xml:space="preserve"> ear defenders</w:t>
      </w:r>
      <w:r>
        <w:rPr>
          <w:rFonts w:ascii="Arial" w:hAnsi="Arial" w:cs="Arial"/>
          <w:noProof/>
          <w:sz w:val="24"/>
        </w:rPr>
        <w:t>.</w:t>
      </w:r>
    </w:p>
    <w:p w14:paraId="1FE287FD" w14:textId="4371D20B" w:rsidR="00197EB0" w:rsidRDefault="00B63AE0" w:rsidP="00197EB0">
      <w:pPr>
        <w:numPr>
          <w:ilvl w:val="0"/>
          <w:numId w:val="30"/>
        </w:numPr>
        <w:spacing w:after="0" w:line="240" w:lineRule="auto"/>
        <w:contextualSpacing/>
        <w:rPr>
          <w:rFonts w:ascii="Arial" w:hAnsi="Arial" w:cs="Arial"/>
          <w:caps/>
          <w:sz w:val="32"/>
        </w:rPr>
      </w:pPr>
      <w:r>
        <w:rPr>
          <w:rFonts w:ascii="Arial" w:hAnsi="Arial" w:cs="Arial"/>
          <w:noProof/>
          <w:sz w:val="24"/>
        </w:rPr>
        <w:t xml:space="preserve">Allow access to lift where required. </w:t>
      </w:r>
    </w:p>
    <w:p w14:paraId="4350AA48" w14:textId="77777777" w:rsidR="00B63AE0" w:rsidRPr="00B63AE0" w:rsidRDefault="00B63AE0" w:rsidP="00B63AE0">
      <w:pPr>
        <w:spacing w:after="0" w:line="240" w:lineRule="auto"/>
        <w:ind w:left="644"/>
        <w:contextualSpacing/>
        <w:rPr>
          <w:rFonts w:ascii="Arial" w:hAnsi="Arial" w:cs="Arial"/>
          <w:caps/>
          <w:sz w:val="32"/>
        </w:rPr>
      </w:pPr>
    </w:p>
    <w:p w14:paraId="73565BDD" w14:textId="2686DB19" w:rsidR="00197EB0" w:rsidRPr="00A61A36" w:rsidRDefault="00197EB0" w:rsidP="00197EB0">
      <w:pPr>
        <w:rPr>
          <w:rFonts w:ascii="Arial" w:hAnsi="Arial" w:cs="Arial"/>
          <w:b/>
          <w:caps/>
          <w:sz w:val="32"/>
        </w:rPr>
      </w:pPr>
      <w:r w:rsidRPr="007A72A8">
        <w:rPr>
          <w:rFonts w:ascii="Arial" w:hAnsi="Arial" w:cs="Arial"/>
          <w:b/>
          <w:sz w:val="24"/>
        </w:rPr>
        <w:t>The delivery of written information to young people with disabilities</w:t>
      </w:r>
    </w:p>
    <w:p w14:paraId="049987F9" w14:textId="620855FA" w:rsidR="00197EB0" w:rsidRPr="00A61A36" w:rsidRDefault="00197EB0" w:rsidP="00D739C2">
      <w:pPr>
        <w:jc w:val="both"/>
        <w:rPr>
          <w:rFonts w:ascii="Arial" w:hAnsi="Arial" w:cs="Arial"/>
          <w:sz w:val="24"/>
        </w:rPr>
      </w:pPr>
      <w:r w:rsidRPr="00954E65">
        <w:rPr>
          <w:rFonts w:ascii="Arial" w:hAnsi="Arial" w:cs="Arial"/>
          <w:sz w:val="24"/>
        </w:rPr>
        <w:t xml:space="preserve">At </w:t>
      </w:r>
      <w:r>
        <w:rPr>
          <w:rFonts w:ascii="Arial" w:hAnsi="Arial" w:cs="Arial"/>
          <w:sz w:val="24"/>
        </w:rPr>
        <w:t>Newbury Manor</w:t>
      </w:r>
      <w:r w:rsidRPr="00954E65">
        <w:rPr>
          <w:rFonts w:ascii="Arial" w:hAnsi="Arial" w:cs="Arial"/>
          <w:sz w:val="24"/>
        </w:rPr>
        <w:t xml:space="preserve"> School</w:t>
      </w:r>
      <w:r>
        <w:rPr>
          <w:rFonts w:ascii="Arial" w:hAnsi="Arial" w:cs="Arial"/>
          <w:sz w:val="24"/>
        </w:rPr>
        <w:t xml:space="preserve">, we will adapt the written resources provided such as timetables, handouts, textbooks and electronic information </w:t>
      </w:r>
      <w:r w:rsidR="00B63AE0">
        <w:rPr>
          <w:rFonts w:ascii="Arial" w:hAnsi="Arial" w:cs="Arial"/>
          <w:sz w:val="24"/>
        </w:rPr>
        <w:t xml:space="preserve">where required </w:t>
      </w:r>
      <w:r>
        <w:rPr>
          <w:rFonts w:ascii="Arial" w:hAnsi="Arial" w:cs="Arial"/>
          <w:sz w:val="24"/>
        </w:rPr>
        <w:t xml:space="preserve">and tailor it to the young person’s needs. We also provide young people with the following: </w:t>
      </w:r>
    </w:p>
    <w:p w14:paraId="1101FB61" w14:textId="77777777" w:rsidR="00197EB0" w:rsidRPr="007A72A8" w:rsidRDefault="00197EB0" w:rsidP="00197EB0">
      <w:pPr>
        <w:numPr>
          <w:ilvl w:val="0"/>
          <w:numId w:val="32"/>
        </w:numPr>
        <w:spacing w:after="0"/>
        <w:contextualSpacing/>
        <w:rPr>
          <w:rFonts w:ascii="Arial" w:hAnsi="Arial" w:cs="Arial"/>
          <w:noProof/>
          <w:sz w:val="24"/>
        </w:rPr>
      </w:pPr>
      <w:r w:rsidRPr="007A72A8">
        <w:rPr>
          <w:rFonts w:ascii="Arial" w:hAnsi="Arial" w:cs="Arial"/>
          <w:noProof/>
          <w:sz w:val="24"/>
        </w:rPr>
        <w:t xml:space="preserve">Fully differentiated resources to include dyslexia reading books, </w:t>
      </w:r>
    </w:p>
    <w:p w14:paraId="14157A41" w14:textId="77777777" w:rsidR="00197EB0" w:rsidRPr="007A72A8" w:rsidRDefault="00197EB0" w:rsidP="00197EB0">
      <w:pPr>
        <w:numPr>
          <w:ilvl w:val="0"/>
          <w:numId w:val="32"/>
        </w:numPr>
        <w:spacing w:after="0"/>
        <w:contextualSpacing/>
        <w:rPr>
          <w:rFonts w:ascii="Arial" w:hAnsi="Arial" w:cs="Arial"/>
          <w:noProof/>
          <w:sz w:val="24"/>
        </w:rPr>
      </w:pPr>
      <w:r w:rsidRPr="007A72A8">
        <w:rPr>
          <w:rFonts w:ascii="Arial" w:hAnsi="Arial" w:cs="Arial"/>
          <w:noProof/>
          <w:sz w:val="24"/>
        </w:rPr>
        <w:t xml:space="preserve">Desktop PC screens with screen overlays, </w:t>
      </w:r>
    </w:p>
    <w:p w14:paraId="16FFC411" w14:textId="77777777" w:rsidR="00197EB0" w:rsidRPr="007A72A8" w:rsidRDefault="00197EB0" w:rsidP="00197EB0">
      <w:pPr>
        <w:numPr>
          <w:ilvl w:val="0"/>
          <w:numId w:val="32"/>
        </w:numPr>
        <w:spacing w:after="0"/>
        <w:contextualSpacing/>
        <w:rPr>
          <w:rFonts w:ascii="Arial" w:hAnsi="Arial" w:cs="Arial"/>
          <w:noProof/>
          <w:sz w:val="24"/>
        </w:rPr>
      </w:pPr>
      <w:r w:rsidRPr="007A72A8">
        <w:rPr>
          <w:rFonts w:ascii="Arial" w:hAnsi="Arial" w:cs="Arial"/>
          <w:noProof/>
          <w:sz w:val="24"/>
        </w:rPr>
        <w:t xml:space="preserve">Coloured overlays for text, </w:t>
      </w:r>
    </w:p>
    <w:p w14:paraId="6D117958" w14:textId="77777777" w:rsidR="00197EB0" w:rsidRPr="007A72A8" w:rsidRDefault="00197EB0" w:rsidP="00197EB0">
      <w:pPr>
        <w:numPr>
          <w:ilvl w:val="0"/>
          <w:numId w:val="32"/>
        </w:numPr>
        <w:spacing w:after="0"/>
        <w:contextualSpacing/>
        <w:rPr>
          <w:rFonts w:ascii="Arial" w:hAnsi="Arial" w:cs="Arial"/>
          <w:noProof/>
          <w:sz w:val="24"/>
        </w:rPr>
      </w:pPr>
      <w:r w:rsidRPr="007A72A8">
        <w:rPr>
          <w:rFonts w:ascii="Arial" w:hAnsi="Arial" w:cs="Arial"/>
          <w:noProof/>
          <w:sz w:val="24"/>
        </w:rPr>
        <w:t>Coloured lined paper for writing,</w:t>
      </w:r>
    </w:p>
    <w:p w14:paraId="52691583" w14:textId="77777777" w:rsidR="00197EB0" w:rsidRDefault="00197EB0" w:rsidP="00197EB0">
      <w:pPr>
        <w:numPr>
          <w:ilvl w:val="0"/>
          <w:numId w:val="32"/>
        </w:numPr>
        <w:spacing w:after="0"/>
        <w:contextualSpacing/>
        <w:rPr>
          <w:rFonts w:ascii="Arial" w:hAnsi="Arial" w:cs="Arial"/>
          <w:noProof/>
          <w:sz w:val="24"/>
        </w:rPr>
      </w:pPr>
      <w:r w:rsidRPr="007A72A8">
        <w:rPr>
          <w:rFonts w:ascii="Arial" w:hAnsi="Arial" w:cs="Arial"/>
          <w:noProof/>
          <w:sz w:val="24"/>
        </w:rPr>
        <w:t>Coloured reading rulers,</w:t>
      </w:r>
    </w:p>
    <w:p w14:paraId="246B15D6" w14:textId="77777777" w:rsidR="00197EB0" w:rsidRDefault="00197EB0" w:rsidP="00197EB0">
      <w:pPr>
        <w:numPr>
          <w:ilvl w:val="0"/>
          <w:numId w:val="32"/>
        </w:numPr>
        <w:spacing w:after="0"/>
        <w:contextualSpacing/>
        <w:rPr>
          <w:rFonts w:ascii="Arial" w:hAnsi="Arial" w:cs="Arial"/>
          <w:noProof/>
          <w:sz w:val="24"/>
        </w:rPr>
      </w:pPr>
      <w:r>
        <w:rPr>
          <w:rFonts w:ascii="Arial" w:hAnsi="Arial" w:cs="Arial"/>
          <w:noProof/>
          <w:sz w:val="24"/>
        </w:rPr>
        <w:t>Distraction aids (fidgets),</w:t>
      </w:r>
    </w:p>
    <w:p w14:paraId="3B318504" w14:textId="77777777" w:rsidR="00197EB0" w:rsidRDefault="00197EB0" w:rsidP="00197EB0">
      <w:pPr>
        <w:numPr>
          <w:ilvl w:val="0"/>
          <w:numId w:val="32"/>
        </w:numPr>
        <w:spacing w:after="0"/>
        <w:contextualSpacing/>
        <w:rPr>
          <w:rFonts w:ascii="Arial" w:hAnsi="Arial" w:cs="Arial"/>
          <w:noProof/>
          <w:sz w:val="24"/>
        </w:rPr>
      </w:pPr>
      <w:r>
        <w:rPr>
          <w:rFonts w:ascii="Arial" w:hAnsi="Arial" w:cs="Arial"/>
          <w:noProof/>
          <w:sz w:val="24"/>
        </w:rPr>
        <w:t>Sand timers,</w:t>
      </w:r>
    </w:p>
    <w:p w14:paraId="75C8AEDC" w14:textId="77777777" w:rsidR="00197EB0" w:rsidRDefault="00197EB0" w:rsidP="00197EB0">
      <w:pPr>
        <w:numPr>
          <w:ilvl w:val="0"/>
          <w:numId w:val="32"/>
        </w:numPr>
        <w:spacing w:after="0"/>
        <w:contextualSpacing/>
        <w:rPr>
          <w:rFonts w:ascii="Arial" w:hAnsi="Arial" w:cs="Arial"/>
          <w:noProof/>
          <w:sz w:val="24"/>
        </w:rPr>
      </w:pPr>
      <w:r>
        <w:rPr>
          <w:rFonts w:ascii="Arial" w:hAnsi="Arial" w:cs="Arial"/>
          <w:noProof/>
          <w:sz w:val="24"/>
        </w:rPr>
        <w:t>Headphones,</w:t>
      </w:r>
    </w:p>
    <w:p w14:paraId="2EE927E8" w14:textId="77777777" w:rsidR="00197EB0" w:rsidRDefault="00197EB0" w:rsidP="00197EB0">
      <w:pPr>
        <w:numPr>
          <w:ilvl w:val="0"/>
          <w:numId w:val="32"/>
        </w:numPr>
        <w:spacing w:after="0"/>
        <w:contextualSpacing/>
        <w:rPr>
          <w:rFonts w:ascii="Arial" w:hAnsi="Arial" w:cs="Arial"/>
          <w:noProof/>
          <w:sz w:val="24"/>
        </w:rPr>
      </w:pPr>
      <w:r>
        <w:rPr>
          <w:rFonts w:ascii="Arial" w:hAnsi="Arial" w:cs="Arial"/>
          <w:noProof/>
          <w:sz w:val="24"/>
        </w:rPr>
        <w:t>iPads,</w:t>
      </w:r>
    </w:p>
    <w:p w14:paraId="41ACBE08" w14:textId="77777777" w:rsidR="00197EB0" w:rsidRPr="007A72A8" w:rsidRDefault="00197EB0" w:rsidP="00197EB0">
      <w:pPr>
        <w:numPr>
          <w:ilvl w:val="0"/>
          <w:numId w:val="32"/>
        </w:numPr>
        <w:spacing w:after="0"/>
        <w:contextualSpacing/>
        <w:rPr>
          <w:rFonts w:ascii="Arial" w:hAnsi="Arial" w:cs="Arial"/>
          <w:noProof/>
          <w:sz w:val="24"/>
        </w:rPr>
      </w:pPr>
      <w:r>
        <w:rPr>
          <w:rFonts w:ascii="Arial" w:hAnsi="Arial" w:cs="Arial"/>
          <w:noProof/>
          <w:sz w:val="24"/>
        </w:rPr>
        <w:t>Readers and/or scribes in exams where required),</w:t>
      </w:r>
    </w:p>
    <w:p w14:paraId="1B030F14" w14:textId="77777777" w:rsidR="00197EB0" w:rsidRDefault="00197EB0" w:rsidP="00197EB0">
      <w:pPr>
        <w:numPr>
          <w:ilvl w:val="0"/>
          <w:numId w:val="32"/>
        </w:numPr>
        <w:spacing w:after="0" w:line="240" w:lineRule="auto"/>
        <w:contextualSpacing/>
        <w:rPr>
          <w:rFonts w:ascii="Arial" w:hAnsi="Arial" w:cs="Arial"/>
          <w:noProof/>
          <w:sz w:val="24"/>
        </w:rPr>
      </w:pPr>
      <w:r>
        <w:rPr>
          <w:rFonts w:ascii="Arial" w:hAnsi="Arial" w:cs="Arial"/>
          <w:noProof/>
          <w:sz w:val="24"/>
        </w:rPr>
        <w:t>I</w:t>
      </w:r>
      <w:r w:rsidRPr="007A72A8">
        <w:rPr>
          <w:rFonts w:ascii="Arial" w:hAnsi="Arial" w:cs="Arial"/>
          <w:noProof/>
          <w:sz w:val="24"/>
        </w:rPr>
        <w:t xml:space="preserve">nteractive whiteboard, </w:t>
      </w:r>
    </w:p>
    <w:p w14:paraId="5F662165" w14:textId="77777777" w:rsidR="00197EB0" w:rsidRDefault="00197EB0" w:rsidP="00197EB0">
      <w:pPr>
        <w:numPr>
          <w:ilvl w:val="0"/>
          <w:numId w:val="32"/>
        </w:numPr>
        <w:spacing w:after="0" w:line="240" w:lineRule="auto"/>
        <w:contextualSpacing/>
        <w:rPr>
          <w:rFonts w:ascii="Arial" w:hAnsi="Arial" w:cs="Arial"/>
          <w:noProof/>
          <w:sz w:val="24"/>
        </w:rPr>
      </w:pPr>
      <w:r w:rsidRPr="007A72A8">
        <w:rPr>
          <w:rFonts w:ascii="Arial" w:hAnsi="Arial" w:cs="Arial"/>
          <w:noProof/>
          <w:sz w:val="24"/>
        </w:rPr>
        <w:t>large keyed keyboard with upper case lettering,</w:t>
      </w:r>
    </w:p>
    <w:p w14:paraId="09B37766" w14:textId="0958219B" w:rsidR="00197EB0" w:rsidRDefault="00197EB0" w:rsidP="00B63AE0">
      <w:pPr>
        <w:numPr>
          <w:ilvl w:val="0"/>
          <w:numId w:val="32"/>
        </w:numPr>
        <w:spacing w:after="0" w:line="240" w:lineRule="auto"/>
        <w:contextualSpacing/>
        <w:rPr>
          <w:rFonts w:ascii="Arial" w:hAnsi="Arial" w:cs="Arial"/>
          <w:noProof/>
          <w:sz w:val="24"/>
        </w:rPr>
      </w:pPr>
      <w:r>
        <w:rPr>
          <w:rFonts w:ascii="Arial" w:hAnsi="Arial" w:cs="Arial"/>
          <w:noProof/>
          <w:sz w:val="24"/>
        </w:rPr>
        <w:t>Widget tasksheets,</w:t>
      </w:r>
    </w:p>
    <w:p w14:paraId="0EDAFB67" w14:textId="33C08391" w:rsidR="00D739C2" w:rsidRPr="00B63AE0" w:rsidRDefault="00D739C2" w:rsidP="00B63AE0">
      <w:pPr>
        <w:numPr>
          <w:ilvl w:val="0"/>
          <w:numId w:val="32"/>
        </w:numPr>
        <w:spacing w:after="0" w:line="240" w:lineRule="auto"/>
        <w:contextualSpacing/>
        <w:rPr>
          <w:rFonts w:ascii="Arial" w:hAnsi="Arial" w:cs="Arial"/>
          <w:noProof/>
          <w:sz w:val="24"/>
        </w:rPr>
      </w:pPr>
      <w:r>
        <w:rPr>
          <w:rFonts w:ascii="Arial" w:hAnsi="Arial" w:cs="Arial"/>
          <w:noProof/>
          <w:sz w:val="24"/>
        </w:rPr>
        <w:t xml:space="preserve">Visual communication systems </w:t>
      </w:r>
    </w:p>
    <w:p w14:paraId="023AA54A" w14:textId="77777777" w:rsidR="00197EB0" w:rsidRPr="007A72A8" w:rsidRDefault="00197EB0" w:rsidP="00197EB0">
      <w:pPr>
        <w:rPr>
          <w:rFonts w:ascii="Arial" w:hAnsi="Arial" w:cs="Arial"/>
          <w:b/>
          <w:caps/>
          <w:sz w:val="28"/>
        </w:rPr>
      </w:pPr>
    </w:p>
    <w:p w14:paraId="1FC5DF0D" w14:textId="429C2E86" w:rsidR="00197EB0" w:rsidRDefault="00197EB0" w:rsidP="00197EB0">
      <w:pPr>
        <w:rPr>
          <w:rFonts w:ascii="Arial" w:hAnsi="Arial" w:cs="Arial"/>
          <w:b/>
          <w:sz w:val="24"/>
        </w:rPr>
      </w:pPr>
      <w:r w:rsidRPr="007A72A8">
        <w:rPr>
          <w:rFonts w:ascii="Arial" w:hAnsi="Arial" w:cs="Arial"/>
          <w:b/>
          <w:sz w:val="24"/>
        </w:rPr>
        <w:t>Financial planning and control</w:t>
      </w:r>
    </w:p>
    <w:p w14:paraId="050AA8D4" w14:textId="7EE04079" w:rsidR="00197EB0" w:rsidRDefault="00197EB0" w:rsidP="0043261D">
      <w:pPr>
        <w:jc w:val="both"/>
        <w:rPr>
          <w:rFonts w:ascii="Arial" w:hAnsi="Arial" w:cs="Arial"/>
          <w:sz w:val="24"/>
        </w:rPr>
      </w:pPr>
      <w:r>
        <w:rPr>
          <w:rFonts w:ascii="Arial" w:hAnsi="Arial" w:cs="Arial"/>
          <w:sz w:val="24"/>
        </w:rPr>
        <w:t xml:space="preserve">The head of school and SLT review the financial implications of the accessibility procedure as part of the termly governance </w:t>
      </w:r>
      <w:r w:rsidR="0043261D">
        <w:rPr>
          <w:rFonts w:ascii="Arial" w:hAnsi="Arial" w:cs="Arial"/>
          <w:sz w:val="24"/>
        </w:rPr>
        <w:t>meeting and</w:t>
      </w:r>
      <w:r>
        <w:rPr>
          <w:rFonts w:ascii="Arial" w:hAnsi="Arial" w:cs="Arial"/>
          <w:sz w:val="24"/>
        </w:rPr>
        <w:t xml:space="preserve"> e</w:t>
      </w:r>
      <w:r w:rsidRPr="007A72A8">
        <w:rPr>
          <w:rFonts w:ascii="Arial" w:hAnsi="Arial" w:cs="Arial"/>
          <w:sz w:val="24"/>
        </w:rPr>
        <w:t>xplore potential access to funding via the statutory request for assessment</w:t>
      </w:r>
      <w:r>
        <w:rPr>
          <w:rFonts w:ascii="Arial" w:hAnsi="Arial" w:cs="Arial"/>
          <w:sz w:val="24"/>
        </w:rPr>
        <w:t>.</w:t>
      </w:r>
    </w:p>
    <w:p w14:paraId="41F5C899" w14:textId="77777777" w:rsidR="00085562" w:rsidRDefault="00085562" w:rsidP="00197EB0">
      <w:pPr>
        <w:rPr>
          <w:rFonts w:ascii="Arial" w:hAnsi="Arial" w:cs="Arial"/>
          <w:sz w:val="24"/>
        </w:rPr>
      </w:pPr>
    </w:p>
    <w:p w14:paraId="56A7E781" w14:textId="77777777" w:rsidR="00085562" w:rsidRDefault="00085562" w:rsidP="00197EB0">
      <w:pPr>
        <w:rPr>
          <w:rFonts w:ascii="Arial" w:hAnsi="Arial" w:cs="Arial"/>
          <w:sz w:val="24"/>
        </w:rPr>
      </w:pPr>
    </w:p>
    <w:p w14:paraId="3B822857" w14:textId="03D458A5" w:rsidR="00085562" w:rsidRPr="007A72A8" w:rsidRDefault="00085562" w:rsidP="00197EB0">
      <w:pPr>
        <w:rPr>
          <w:rFonts w:ascii="Arial" w:hAnsi="Arial" w:cs="Arial"/>
          <w:sz w:val="24"/>
        </w:rPr>
      </w:pPr>
      <w:r>
        <w:rPr>
          <w:rFonts w:ascii="Arial" w:hAnsi="Arial" w:cs="Arial"/>
          <w:sz w:val="24"/>
        </w:rPr>
        <w:t>Next review date due: Sept 202</w:t>
      </w:r>
      <w:r w:rsidR="0043261D">
        <w:rPr>
          <w:rFonts w:ascii="Arial" w:hAnsi="Arial" w:cs="Arial"/>
          <w:sz w:val="24"/>
        </w:rPr>
        <w:t>6</w:t>
      </w:r>
    </w:p>
    <w:p w14:paraId="770150EF" w14:textId="77777777" w:rsidR="005617FD" w:rsidRDefault="005617FD" w:rsidP="005617FD">
      <w:pPr>
        <w:rPr>
          <w:rFonts w:ascii="Tahoma" w:hAnsi="Tahoma" w:cs="Tahoma"/>
          <w:sz w:val="20"/>
          <w:szCs w:val="20"/>
        </w:rPr>
      </w:pPr>
    </w:p>
    <w:sectPr w:rsidR="005617FD" w:rsidSect="0021558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C973" w14:textId="77777777" w:rsidR="0031468A" w:rsidRDefault="0031468A" w:rsidP="00714039">
      <w:pPr>
        <w:spacing w:after="0" w:line="240" w:lineRule="auto"/>
      </w:pPr>
      <w:r>
        <w:separator/>
      </w:r>
    </w:p>
  </w:endnote>
  <w:endnote w:type="continuationSeparator" w:id="0">
    <w:p w14:paraId="28219F2B" w14:textId="77777777" w:rsidR="0031468A" w:rsidRDefault="0031468A" w:rsidP="00714039">
      <w:pPr>
        <w:spacing w:after="0" w:line="240" w:lineRule="auto"/>
      </w:pPr>
      <w:r>
        <w:continuationSeparator/>
      </w:r>
    </w:p>
  </w:endnote>
  <w:endnote w:type="continuationNotice" w:id="1">
    <w:p w14:paraId="424E0A96" w14:textId="77777777" w:rsidR="0031468A" w:rsidRDefault="0031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one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4" w14:textId="2D594584" w:rsidR="00C6075C" w:rsidRPr="00A12361" w:rsidRDefault="00102839" w:rsidP="00C6075C">
    <w:pPr>
      <w:pStyle w:val="Footer"/>
      <w:rPr>
        <w:rFonts w:ascii="Calibri" w:hAnsi="Calibri"/>
        <w:sz w:val="20"/>
        <w:szCs w:val="20"/>
      </w:rPr>
    </w:pPr>
    <w:r>
      <w:rPr>
        <w:rFonts w:ascii="Calibri" w:hAnsi="Calibri"/>
        <w:sz w:val="20"/>
        <w:szCs w:val="20"/>
      </w:rPr>
      <w:t xml:space="preserve">Aspris Children’s service </w:t>
    </w:r>
    <w:r w:rsidR="00C6075C">
      <w:rPr>
        <w:rFonts w:ascii="Calibri" w:hAnsi="Calibri"/>
        <w:sz w:val="20"/>
        <w:szCs w:val="20"/>
      </w:rPr>
      <w:tab/>
    </w:r>
    <w:r w:rsidR="00C6075C" w:rsidRPr="00A12361">
      <w:rPr>
        <w:rFonts w:ascii="Calibri" w:hAnsi="Calibri"/>
        <w:sz w:val="20"/>
        <w:szCs w:val="20"/>
      </w:rPr>
      <w:tab/>
    </w:r>
    <w:r w:rsidR="00DC11D5">
      <w:rPr>
        <w:rFonts w:ascii="Calibri" w:hAnsi="Calibri"/>
        <w:b/>
        <w:bCs/>
        <w:sz w:val="20"/>
        <w:szCs w:val="20"/>
      </w:rPr>
      <w:t>Accessibility local procedure</w:t>
    </w:r>
    <w:r w:rsidR="00C9711A">
      <w:rPr>
        <w:rFonts w:ascii="Calibri" w:hAnsi="Calibri"/>
        <w:b/>
        <w:bCs/>
        <w:sz w:val="20"/>
        <w:szCs w:val="20"/>
      </w:rPr>
      <w:t xml:space="preserve"> </w:t>
    </w:r>
    <w:r w:rsidR="00A61A36" w:rsidRPr="00A61A36">
      <w:rPr>
        <w:rFonts w:ascii="Calibri" w:hAnsi="Calibri"/>
        <w:b/>
        <w:bCs/>
        <w:sz w:val="20"/>
        <w:szCs w:val="20"/>
      </w:rPr>
      <w:t xml:space="preserve"> </w:t>
    </w:r>
  </w:p>
  <w:p w14:paraId="2C8FDE85" w14:textId="0056E56B" w:rsidR="00BB540C" w:rsidRPr="00C20A5B" w:rsidRDefault="00102839" w:rsidP="00C6075C">
    <w:pPr>
      <w:pStyle w:val="Footer"/>
      <w:ind w:right="-186"/>
    </w:pPr>
    <w:r>
      <w:rPr>
        <w:rFonts w:ascii="Calibri" w:hAnsi="Calibri"/>
        <w:sz w:val="20"/>
        <w:szCs w:val="20"/>
      </w:rPr>
      <w:t xml:space="preserve">Newbury Manor </w:t>
    </w:r>
    <w:proofErr w:type="gramStart"/>
    <w:r>
      <w:rPr>
        <w:rFonts w:ascii="Calibri" w:hAnsi="Calibri"/>
        <w:sz w:val="20"/>
        <w:szCs w:val="20"/>
      </w:rPr>
      <w:t xml:space="preserve">School </w:t>
    </w:r>
    <w:r w:rsidR="00264AE0">
      <w:rPr>
        <w:rFonts w:ascii="Calibri" w:hAnsi="Calibri"/>
        <w:sz w:val="20"/>
        <w:szCs w:val="20"/>
        <w:lang w:val="en-US"/>
      </w:rPr>
      <w:t xml:space="preserve"> </w:t>
    </w:r>
    <w:r w:rsidR="00C6075C">
      <w:rPr>
        <w:rFonts w:ascii="Calibri" w:hAnsi="Calibri"/>
        <w:sz w:val="20"/>
        <w:szCs w:val="20"/>
        <w:lang w:val="en-US"/>
      </w:rPr>
      <w:tab/>
    </w:r>
    <w:proofErr w:type="gramEnd"/>
    <w:r w:rsidR="00B938A7">
      <w:rPr>
        <w:rFonts w:ascii="Calibri" w:hAnsi="Calibri"/>
        <w:sz w:val="20"/>
        <w:szCs w:val="20"/>
        <w:lang w:val="en-US"/>
      </w:rPr>
      <w:t>SEPTEMBER</w:t>
    </w:r>
    <w:r w:rsidR="00C6075C">
      <w:rPr>
        <w:rFonts w:ascii="Calibri" w:hAnsi="Calibri"/>
        <w:sz w:val="20"/>
        <w:szCs w:val="20"/>
        <w:lang w:val="en-US"/>
      </w:rPr>
      <w:t xml:space="preserve"> 202</w:t>
    </w:r>
    <w:r w:rsidR="00861E1D">
      <w:rPr>
        <w:rFonts w:ascii="Calibri" w:hAnsi="Calibri"/>
        <w:sz w:val="20"/>
        <w:szCs w:val="20"/>
        <w:lang w:val="en-US"/>
      </w:rPr>
      <w:t>1</w:t>
    </w:r>
    <w:r w:rsidR="00BB540C">
      <w:rPr>
        <w:rFonts w:ascii="Tahoma" w:hAnsi="Tahoma" w:cs="Tahoma"/>
        <w:sz w:val="16"/>
      </w:rPr>
      <w:tab/>
    </w:r>
    <w:r w:rsidR="00BB540C" w:rsidRPr="00C20A5B">
      <w:rPr>
        <w:rFonts w:ascii="Tahoma" w:hAnsi="Tahoma" w:cs="Tahoma"/>
        <w:sz w:val="16"/>
      </w:rPr>
      <w:t xml:space="preserve">Page </w:t>
    </w:r>
    <w:r w:rsidR="00BB540C" w:rsidRPr="00C20A5B">
      <w:rPr>
        <w:rStyle w:val="PageNumber"/>
        <w:rFonts w:ascii="Tahoma" w:hAnsi="Tahoma" w:cs="Tahoma"/>
        <w:sz w:val="16"/>
      </w:rPr>
      <w:fldChar w:fldCharType="begin"/>
    </w:r>
    <w:r w:rsidR="00BB540C" w:rsidRPr="00C20A5B">
      <w:rPr>
        <w:rStyle w:val="PageNumber"/>
        <w:rFonts w:ascii="Tahoma" w:hAnsi="Tahoma" w:cs="Tahoma"/>
        <w:sz w:val="16"/>
      </w:rPr>
      <w:instrText xml:space="preserve"> PAGE </w:instrText>
    </w:r>
    <w:r w:rsidR="00BB540C" w:rsidRPr="00C20A5B">
      <w:rPr>
        <w:rStyle w:val="PageNumber"/>
        <w:rFonts w:ascii="Tahoma" w:hAnsi="Tahoma" w:cs="Tahoma"/>
        <w:sz w:val="16"/>
      </w:rPr>
      <w:fldChar w:fldCharType="separate"/>
    </w:r>
    <w:r w:rsidR="006D3EE3">
      <w:rPr>
        <w:rStyle w:val="PageNumber"/>
        <w:rFonts w:ascii="Tahoma" w:hAnsi="Tahoma" w:cs="Tahoma"/>
        <w:noProof/>
        <w:sz w:val="16"/>
      </w:rPr>
      <w:t>2</w:t>
    </w:r>
    <w:r w:rsidR="00BB540C" w:rsidRPr="00C20A5B">
      <w:rPr>
        <w:rStyle w:val="PageNumber"/>
        <w:rFonts w:ascii="Tahoma" w:hAnsi="Tahoma" w:cs="Tahoma"/>
        <w:sz w:val="16"/>
      </w:rPr>
      <w:fldChar w:fldCharType="end"/>
    </w:r>
    <w:r w:rsidR="00BB540C" w:rsidRPr="00C20A5B">
      <w:rPr>
        <w:rFonts w:ascii="Tahoma" w:hAnsi="Tahoma" w:cs="Tahoma"/>
        <w:sz w:val="16"/>
      </w:rPr>
      <w:t xml:space="preserve"> of </w:t>
    </w:r>
    <w:r w:rsidR="00BB540C" w:rsidRPr="00C20A5B">
      <w:rPr>
        <w:rFonts w:ascii="Tahoma" w:hAnsi="Tahoma" w:cs="Tahoma"/>
        <w:sz w:val="16"/>
        <w:szCs w:val="16"/>
      </w:rPr>
      <w:fldChar w:fldCharType="begin"/>
    </w:r>
    <w:r w:rsidR="00BB540C" w:rsidRPr="00C20A5B">
      <w:rPr>
        <w:rFonts w:ascii="Tahoma" w:hAnsi="Tahoma" w:cs="Tahoma"/>
        <w:sz w:val="16"/>
        <w:szCs w:val="16"/>
      </w:rPr>
      <w:instrText xml:space="preserve"> NUMPAGES  </w:instrText>
    </w:r>
    <w:r w:rsidR="00BB540C" w:rsidRPr="00C20A5B">
      <w:rPr>
        <w:rFonts w:ascii="Tahoma" w:hAnsi="Tahoma" w:cs="Tahoma"/>
        <w:sz w:val="16"/>
        <w:szCs w:val="16"/>
      </w:rPr>
      <w:fldChar w:fldCharType="separate"/>
    </w:r>
    <w:r w:rsidR="006D3EE3">
      <w:rPr>
        <w:rFonts w:ascii="Tahoma" w:hAnsi="Tahoma" w:cs="Tahoma"/>
        <w:noProof/>
        <w:sz w:val="16"/>
        <w:szCs w:val="16"/>
      </w:rPr>
      <w:t>6</w:t>
    </w:r>
    <w:r w:rsidR="00BB540C" w:rsidRPr="00C20A5B">
      <w:rPr>
        <w:rFonts w:ascii="Tahoma" w:hAnsi="Tahoma" w:cs="Tahoma"/>
        <w:sz w:val="16"/>
        <w:szCs w:val="16"/>
      </w:rPr>
      <w:fldChar w:fldCharType="end"/>
    </w:r>
  </w:p>
  <w:p w14:paraId="2C8FDE86" w14:textId="77777777" w:rsidR="00847CED" w:rsidRPr="00847CED" w:rsidRDefault="00847CE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C06C" w14:textId="77777777" w:rsidR="0031468A" w:rsidRDefault="0031468A" w:rsidP="00714039">
      <w:pPr>
        <w:spacing w:after="0" w:line="240" w:lineRule="auto"/>
      </w:pPr>
      <w:r>
        <w:separator/>
      </w:r>
    </w:p>
  </w:footnote>
  <w:footnote w:type="continuationSeparator" w:id="0">
    <w:p w14:paraId="0ABA9BEC" w14:textId="77777777" w:rsidR="0031468A" w:rsidRDefault="0031468A" w:rsidP="00714039">
      <w:pPr>
        <w:spacing w:after="0" w:line="240" w:lineRule="auto"/>
      </w:pPr>
      <w:r>
        <w:continuationSeparator/>
      </w:r>
    </w:p>
  </w:footnote>
  <w:footnote w:type="continuationNotice" w:id="1">
    <w:p w14:paraId="720F9FCA" w14:textId="77777777" w:rsidR="0031468A" w:rsidRDefault="00314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2" w14:textId="2B7127AE" w:rsidR="00714039" w:rsidRPr="00714039" w:rsidRDefault="00714039" w:rsidP="00714039">
    <w:pPr>
      <w:pStyle w:val="Header"/>
      <w:jc w:val="center"/>
      <w:rPr>
        <w:b/>
        <w:color w:val="7F7F7F" w:themeColor="text1" w:themeTint="80"/>
      </w:rPr>
    </w:pPr>
    <w:r w:rsidRPr="00714039">
      <w:rPr>
        <w:b/>
        <w:color w:val="7F7F7F" w:themeColor="text1" w:themeTint="80"/>
      </w:rPr>
      <w:t>Education And Children’s Services: Local Procedure Template</w:t>
    </w:r>
  </w:p>
  <w:p w14:paraId="2C8FDE83"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154"/>
    <w:multiLevelType w:val="hybridMultilevel"/>
    <w:tmpl w:val="98D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5FBF"/>
    <w:multiLevelType w:val="hybridMultilevel"/>
    <w:tmpl w:val="FAB6D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B512B"/>
    <w:multiLevelType w:val="multilevel"/>
    <w:tmpl w:val="439C2E6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804F53"/>
    <w:multiLevelType w:val="hybridMultilevel"/>
    <w:tmpl w:val="CBA28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91C11"/>
    <w:multiLevelType w:val="hybridMultilevel"/>
    <w:tmpl w:val="E9A4B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27BDE"/>
    <w:multiLevelType w:val="hybridMultilevel"/>
    <w:tmpl w:val="A7C0F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F5A0D"/>
    <w:multiLevelType w:val="hybridMultilevel"/>
    <w:tmpl w:val="E454ED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D36461"/>
    <w:multiLevelType w:val="hybridMultilevel"/>
    <w:tmpl w:val="44C0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F36B1"/>
    <w:multiLevelType w:val="hybridMultilevel"/>
    <w:tmpl w:val="C26AEFF0"/>
    <w:lvl w:ilvl="0" w:tplc="1CA89C48">
      <w:start w:val="2"/>
      <w:numFmt w:val="bullet"/>
      <w:lvlText w:val="-"/>
      <w:lvlJc w:val="left"/>
      <w:pPr>
        <w:ind w:left="720" w:hanging="360"/>
      </w:pPr>
      <w:rPr>
        <w:rFonts w:ascii="Verdana" w:eastAsia="Times New Roman" w:hAnsi="Verdana" w:cs="StoneSansStd-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104A3"/>
    <w:multiLevelType w:val="hybridMultilevel"/>
    <w:tmpl w:val="46F4586E"/>
    <w:lvl w:ilvl="0" w:tplc="1CA89C48">
      <w:start w:val="2"/>
      <w:numFmt w:val="bullet"/>
      <w:lvlText w:val="-"/>
      <w:lvlJc w:val="left"/>
      <w:pPr>
        <w:ind w:left="644" w:hanging="360"/>
      </w:pPr>
      <w:rPr>
        <w:rFonts w:ascii="Verdana" w:eastAsia="Times New Roman" w:hAnsi="Verdana" w:cs="StoneSansStd-Bold"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0E747EE"/>
    <w:multiLevelType w:val="hybridMultilevel"/>
    <w:tmpl w:val="5D1ECC68"/>
    <w:lvl w:ilvl="0" w:tplc="1CA89C48">
      <w:start w:val="2"/>
      <w:numFmt w:val="bullet"/>
      <w:lvlText w:val="-"/>
      <w:lvlJc w:val="left"/>
      <w:pPr>
        <w:ind w:left="720" w:hanging="360"/>
      </w:pPr>
      <w:rPr>
        <w:rFonts w:ascii="Verdana" w:eastAsia="Times New Roman" w:hAnsi="Verdana" w:cs="StoneSansStd-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82E67"/>
    <w:multiLevelType w:val="hybridMultilevel"/>
    <w:tmpl w:val="B9B4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279F6"/>
    <w:multiLevelType w:val="hybridMultilevel"/>
    <w:tmpl w:val="706E8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B5A4F"/>
    <w:multiLevelType w:val="hybridMultilevel"/>
    <w:tmpl w:val="946A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FD792C"/>
    <w:multiLevelType w:val="hybridMultilevel"/>
    <w:tmpl w:val="DCB2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5430D"/>
    <w:multiLevelType w:val="hybridMultilevel"/>
    <w:tmpl w:val="FAE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D3062"/>
    <w:multiLevelType w:val="hybridMultilevel"/>
    <w:tmpl w:val="C1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22834"/>
    <w:multiLevelType w:val="multilevel"/>
    <w:tmpl w:val="325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1658FD"/>
    <w:multiLevelType w:val="hybridMultilevel"/>
    <w:tmpl w:val="73B0B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E77C64"/>
    <w:multiLevelType w:val="hybridMultilevel"/>
    <w:tmpl w:val="B8CACD2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675D2891"/>
    <w:multiLevelType w:val="hybridMultilevel"/>
    <w:tmpl w:val="087A83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724A8C"/>
    <w:multiLevelType w:val="multilevel"/>
    <w:tmpl w:val="18E6B83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86370FF"/>
    <w:multiLevelType w:val="hybridMultilevel"/>
    <w:tmpl w:val="81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A4910"/>
    <w:multiLevelType w:val="hybridMultilevel"/>
    <w:tmpl w:val="18C6C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360125"/>
    <w:multiLevelType w:val="hybridMultilevel"/>
    <w:tmpl w:val="3448313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CD31B8"/>
    <w:multiLevelType w:val="hybridMultilevel"/>
    <w:tmpl w:val="76C84A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34192D"/>
    <w:multiLevelType w:val="hybridMultilevel"/>
    <w:tmpl w:val="75A6D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4565A"/>
    <w:multiLevelType w:val="hybridMultilevel"/>
    <w:tmpl w:val="E2C430D0"/>
    <w:lvl w:ilvl="0" w:tplc="8A1E20BE">
      <w:start w:val="1"/>
      <w:numFmt w:val="lowerLetter"/>
      <w:lvlText w:val="(%1)"/>
      <w:lvlJc w:val="left"/>
      <w:pPr>
        <w:tabs>
          <w:tab w:val="num" w:pos="720"/>
        </w:tabs>
        <w:ind w:left="720"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BC4864"/>
    <w:multiLevelType w:val="hybridMultilevel"/>
    <w:tmpl w:val="D3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06903"/>
    <w:multiLevelType w:val="hybridMultilevel"/>
    <w:tmpl w:val="B59E1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4462215">
    <w:abstractNumId w:val="3"/>
  </w:num>
  <w:num w:numId="2" w16cid:durableId="438572823">
    <w:abstractNumId w:val="22"/>
  </w:num>
  <w:num w:numId="3" w16cid:durableId="857549381">
    <w:abstractNumId w:val="30"/>
  </w:num>
  <w:num w:numId="4" w16cid:durableId="812455247">
    <w:abstractNumId w:val="21"/>
  </w:num>
  <w:num w:numId="5" w16cid:durableId="1894653467">
    <w:abstractNumId w:val="7"/>
  </w:num>
  <w:num w:numId="6" w16cid:durableId="847139676">
    <w:abstractNumId w:val="15"/>
  </w:num>
  <w:num w:numId="7" w16cid:durableId="1278486186">
    <w:abstractNumId w:val="26"/>
  </w:num>
  <w:num w:numId="8" w16cid:durableId="1724020622">
    <w:abstractNumId w:val="13"/>
  </w:num>
  <w:num w:numId="9" w16cid:durableId="1654025734">
    <w:abstractNumId w:val="28"/>
  </w:num>
  <w:num w:numId="10" w16cid:durableId="185559032">
    <w:abstractNumId w:val="16"/>
  </w:num>
  <w:num w:numId="11" w16cid:durableId="692851500">
    <w:abstractNumId w:val="24"/>
  </w:num>
  <w:num w:numId="12" w16cid:durableId="160318894">
    <w:abstractNumId w:val="19"/>
  </w:num>
  <w:num w:numId="13" w16cid:durableId="519507734">
    <w:abstractNumId w:val="27"/>
  </w:num>
  <w:num w:numId="14" w16cid:durableId="1726566881">
    <w:abstractNumId w:val="23"/>
  </w:num>
  <w:num w:numId="15" w16cid:durableId="963659482">
    <w:abstractNumId w:val="1"/>
  </w:num>
  <w:num w:numId="16" w16cid:durableId="1500926640">
    <w:abstractNumId w:val="14"/>
  </w:num>
  <w:num w:numId="17" w16cid:durableId="497959937">
    <w:abstractNumId w:val="4"/>
  </w:num>
  <w:num w:numId="18" w16cid:durableId="37751195">
    <w:abstractNumId w:val="8"/>
  </w:num>
  <w:num w:numId="19" w16cid:durableId="681594490">
    <w:abstractNumId w:val="6"/>
  </w:num>
  <w:num w:numId="20" w16cid:durableId="1611206946">
    <w:abstractNumId w:val="29"/>
  </w:num>
  <w:num w:numId="21" w16cid:durableId="1491481730">
    <w:abstractNumId w:val="17"/>
  </w:num>
  <w:num w:numId="22" w16cid:durableId="1765220695">
    <w:abstractNumId w:val="5"/>
  </w:num>
  <w:num w:numId="23" w16cid:durableId="69580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65813">
    <w:abstractNumId w:val="25"/>
  </w:num>
  <w:num w:numId="25" w16cid:durableId="114375450">
    <w:abstractNumId w:val="18"/>
  </w:num>
  <w:num w:numId="26" w16cid:durableId="1136490782">
    <w:abstractNumId w:val="12"/>
  </w:num>
  <w:num w:numId="27" w16cid:durableId="286205000">
    <w:abstractNumId w:val="0"/>
  </w:num>
  <w:num w:numId="28" w16cid:durableId="595406724">
    <w:abstractNumId w:val="2"/>
  </w:num>
  <w:num w:numId="29" w16cid:durableId="378019424">
    <w:abstractNumId w:val="20"/>
  </w:num>
  <w:num w:numId="30" w16cid:durableId="1989939988">
    <w:abstractNumId w:val="10"/>
  </w:num>
  <w:num w:numId="31" w16cid:durableId="325674221">
    <w:abstractNumId w:val="11"/>
  </w:num>
  <w:num w:numId="32" w16cid:durableId="788280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39"/>
    <w:rsid w:val="00001D4E"/>
    <w:rsid w:val="000139FE"/>
    <w:rsid w:val="0001590D"/>
    <w:rsid w:val="00015B9B"/>
    <w:rsid w:val="00020DE2"/>
    <w:rsid w:val="00042656"/>
    <w:rsid w:val="00042E2F"/>
    <w:rsid w:val="000519D3"/>
    <w:rsid w:val="00062D71"/>
    <w:rsid w:val="00067E95"/>
    <w:rsid w:val="00072065"/>
    <w:rsid w:val="00074EA4"/>
    <w:rsid w:val="00080776"/>
    <w:rsid w:val="00085562"/>
    <w:rsid w:val="000931A5"/>
    <w:rsid w:val="000947E1"/>
    <w:rsid w:val="000B5579"/>
    <w:rsid w:val="000B611D"/>
    <w:rsid w:val="000C1E87"/>
    <w:rsid w:val="000C7E52"/>
    <w:rsid w:val="000D1D2A"/>
    <w:rsid w:val="000D31B3"/>
    <w:rsid w:val="000F094E"/>
    <w:rsid w:val="00100108"/>
    <w:rsid w:val="00102839"/>
    <w:rsid w:val="00112A63"/>
    <w:rsid w:val="00114F88"/>
    <w:rsid w:val="00122427"/>
    <w:rsid w:val="001271D2"/>
    <w:rsid w:val="001307ED"/>
    <w:rsid w:val="001411CE"/>
    <w:rsid w:val="00155F0E"/>
    <w:rsid w:val="0016179C"/>
    <w:rsid w:val="00162394"/>
    <w:rsid w:val="0017523B"/>
    <w:rsid w:val="001827D5"/>
    <w:rsid w:val="001963A1"/>
    <w:rsid w:val="00196BCA"/>
    <w:rsid w:val="00197EB0"/>
    <w:rsid w:val="001B5660"/>
    <w:rsid w:val="001C1431"/>
    <w:rsid w:val="001D4163"/>
    <w:rsid w:val="001D6012"/>
    <w:rsid w:val="001F544A"/>
    <w:rsid w:val="001F615E"/>
    <w:rsid w:val="002004D3"/>
    <w:rsid w:val="00203602"/>
    <w:rsid w:val="0021367B"/>
    <w:rsid w:val="00215584"/>
    <w:rsid w:val="002240E8"/>
    <w:rsid w:val="00243241"/>
    <w:rsid w:val="00260143"/>
    <w:rsid w:val="00264AE0"/>
    <w:rsid w:val="00277336"/>
    <w:rsid w:val="00283F8F"/>
    <w:rsid w:val="0028545D"/>
    <w:rsid w:val="00296F69"/>
    <w:rsid w:val="002D5178"/>
    <w:rsid w:val="002E607B"/>
    <w:rsid w:val="002E7BAF"/>
    <w:rsid w:val="002F2193"/>
    <w:rsid w:val="002F3ACB"/>
    <w:rsid w:val="003073CC"/>
    <w:rsid w:val="003134AE"/>
    <w:rsid w:val="0031468A"/>
    <w:rsid w:val="003163CA"/>
    <w:rsid w:val="00330709"/>
    <w:rsid w:val="00345DA7"/>
    <w:rsid w:val="00357689"/>
    <w:rsid w:val="00363B2F"/>
    <w:rsid w:val="0037284B"/>
    <w:rsid w:val="003A0B81"/>
    <w:rsid w:val="003B2978"/>
    <w:rsid w:val="003B29B3"/>
    <w:rsid w:val="003B595F"/>
    <w:rsid w:val="003C4473"/>
    <w:rsid w:val="003F1C26"/>
    <w:rsid w:val="004117F8"/>
    <w:rsid w:val="004203DA"/>
    <w:rsid w:val="004245ED"/>
    <w:rsid w:val="0043261D"/>
    <w:rsid w:val="00455AF2"/>
    <w:rsid w:val="004610D4"/>
    <w:rsid w:val="00463095"/>
    <w:rsid w:val="004677FB"/>
    <w:rsid w:val="00475937"/>
    <w:rsid w:val="0048438E"/>
    <w:rsid w:val="00491D27"/>
    <w:rsid w:val="004A21AF"/>
    <w:rsid w:val="004A5CFD"/>
    <w:rsid w:val="004B01FD"/>
    <w:rsid w:val="004C51BB"/>
    <w:rsid w:val="004C6D2B"/>
    <w:rsid w:val="004D56F3"/>
    <w:rsid w:val="004E0F47"/>
    <w:rsid w:val="004E3B32"/>
    <w:rsid w:val="0050127F"/>
    <w:rsid w:val="0053511B"/>
    <w:rsid w:val="005428BC"/>
    <w:rsid w:val="005617FD"/>
    <w:rsid w:val="00563DD2"/>
    <w:rsid w:val="00567AEC"/>
    <w:rsid w:val="005907C9"/>
    <w:rsid w:val="005A0131"/>
    <w:rsid w:val="005B7D4D"/>
    <w:rsid w:val="005C07C5"/>
    <w:rsid w:val="005C5E99"/>
    <w:rsid w:val="005C7EA8"/>
    <w:rsid w:val="005D2967"/>
    <w:rsid w:val="005E4B04"/>
    <w:rsid w:val="005E7A2F"/>
    <w:rsid w:val="005F25EC"/>
    <w:rsid w:val="005F75A3"/>
    <w:rsid w:val="00600CD3"/>
    <w:rsid w:val="00605386"/>
    <w:rsid w:val="0061182D"/>
    <w:rsid w:val="0061453B"/>
    <w:rsid w:val="00621717"/>
    <w:rsid w:val="006243AD"/>
    <w:rsid w:val="0065158E"/>
    <w:rsid w:val="00651FAD"/>
    <w:rsid w:val="00657986"/>
    <w:rsid w:val="00670A84"/>
    <w:rsid w:val="0067303F"/>
    <w:rsid w:val="006A6B46"/>
    <w:rsid w:val="006B01BB"/>
    <w:rsid w:val="006B1F31"/>
    <w:rsid w:val="006B79CC"/>
    <w:rsid w:val="006B7C42"/>
    <w:rsid w:val="006D3AE9"/>
    <w:rsid w:val="006D3EE3"/>
    <w:rsid w:val="006E0FD1"/>
    <w:rsid w:val="006F1D86"/>
    <w:rsid w:val="006F60F3"/>
    <w:rsid w:val="00707F32"/>
    <w:rsid w:val="00714039"/>
    <w:rsid w:val="00722194"/>
    <w:rsid w:val="00727D82"/>
    <w:rsid w:val="00733A48"/>
    <w:rsid w:val="00736DF9"/>
    <w:rsid w:val="00743882"/>
    <w:rsid w:val="007438C4"/>
    <w:rsid w:val="00752892"/>
    <w:rsid w:val="0077133F"/>
    <w:rsid w:val="0077178C"/>
    <w:rsid w:val="007A617B"/>
    <w:rsid w:val="007B05E9"/>
    <w:rsid w:val="007B7F60"/>
    <w:rsid w:val="007D1233"/>
    <w:rsid w:val="007D6218"/>
    <w:rsid w:val="007E6E37"/>
    <w:rsid w:val="007F164E"/>
    <w:rsid w:val="00822135"/>
    <w:rsid w:val="008250AF"/>
    <w:rsid w:val="00835EFE"/>
    <w:rsid w:val="00837321"/>
    <w:rsid w:val="00847CED"/>
    <w:rsid w:val="0085026F"/>
    <w:rsid w:val="00852441"/>
    <w:rsid w:val="00861E1D"/>
    <w:rsid w:val="0086657C"/>
    <w:rsid w:val="00871C06"/>
    <w:rsid w:val="008814F1"/>
    <w:rsid w:val="0089352F"/>
    <w:rsid w:val="008969A7"/>
    <w:rsid w:val="008A6A92"/>
    <w:rsid w:val="008B6D0C"/>
    <w:rsid w:val="008C0321"/>
    <w:rsid w:val="008D700D"/>
    <w:rsid w:val="008E010F"/>
    <w:rsid w:val="008E6648"/>
    <w:rsid w:val="008F3576"/>
    <w:rsid w:val="009021B7"/>
    <w:rsid w:val="009029DA"/>
    <w:rsid w:val="00906C0C"/>
    <w:rsid w:val="0090762F"/>
    <w:rsid w:val="00935F70"/>
    <w:rsid w:val="0094143D"/>
    <w:rsid w:val="00941E54"/>
    <w:rsid w:val="009530B5"/>
    <w:rsid w:val="00953D06"/>
    <w:rsid w:val="00954566"/>
    <w:rsid w:val="00955F4E"/>
    <w:rsid w:val="009635DB"/>
    <w:rsid w:val="00963BE4"/>
    <w:rsid w:val="00966756"/>
    <w:rsid w:val="00974E06"/>
    <w:rsid w:val="00986C6A"/>
    <w:rsid w:val="009A4B5E"/>
    <w:rsid w:val="009B08C6"/>
    <w:rsid w:val="009C01D5"/>
    <w:rsid w:val="009C786E"/>
    <w:rsid w:val="009D2631"/>
    <w:rsid w:val="009D3E87"/>
    <w:rsid w:val="009D420E"/>
    <w:rsid w:val="009D5000"/>
    <w:rsid w:val="009D503D"/>
    <w:rsid w:val="009E39D6"/>
    <w:rsid w:val="009E469D"/>
    <w:rsid w:val="00A00670"/>
    <w:rsid w:val="00A10DDB"/>
    <w:rsid w:val="00A1300D"/>
    <w:rsid w:val="00A61A36"/>
    <w:rsid w:val="00A634ED"/>
    <w:rsid w:val="00A85644"/>
    <w:rsid w:val="00A85AA1"/>
    <w:rsid w:val="00A90B5D"/>
    <w:rsid w:val="00AA4870"/>
    <w:rsid w:val="00AB54C7"/>
    <w:rsid w:val="00AC4661"/>
    <w:rsid w:val="00AE7141"/>
    <w:rsid w:val="00AF7AB6"/>
    <w:rsid w:val="00B0439B"/>
    <w:rsid w:val="00B119F3"/>
    <w:rsid w:val="00B15A8A"/>
    <w:rsid w:val="00B15EEC"/>
    <w:rsid w:val="00B1649C"/>
    <w:rsid w:val="00B2170E"/>
    <w:rsid w:val="00B21D04"/>
    <w:rsid w:val="00B24B26"/>
    <w:rsid w:val="00B26187"/>
    <w:rsid w:val="00B36C2F"/>
    <w:rsid w:val="00B418D9"/>
    <w:rsid w:val="00B42DFF"/>
    <w:rsid w:val="00B50084"/>
    <w:rsid w:val="00B52D78"/>
    <w:rsid w:val="00B53E06"/>
    <w:rsid w:val="00B628E4"/>
    <w:rsid w:val="00B63AE0"/>
    <w:rsid w:val="00B74593"/>
    <w:rsid w:val="00B83032"/>
    <w:rsid w:val="00B938A7"/>
    <w:rsid w:val="00B93DEC"/>
    <w:rsid w:val="00B957E3"/>
    <w:rsid w:val="00BA1E9D"/>
    <w:rsid w:val="00BA3B10"/>
    <w:rsid w:val="00BB482A"/>
    <w:rsid w:val="00BB540C"/>
    <w:rsid w:val="00BB5476"/>
    <w:rsid w:val="00BB6655"/>
    <w:rsid w:val="00BD65D4"/>
    <w:rsid w:val="00BE4844"/>
    <w:rsid w:val="00BF26D6"/>
    <w:rsid w:val="00C16E58"/>
    <w:rsid w:val="00C312F6"/>
    <w:rsid w:val="00C352FD"/>
    <w:rsid w:val="00C35C71"/>
    <w:rsid w:val="00C5011E"/>
    <w:rsid w:val="00C51D06"/>
    <w:rsid w:val="00C546BB"/>
    <w:rsid w:val="00C57158"/>
    <w:rsid w:val="00C6075C"/>
    <w:rsid w:val="00C738EC"/>
    <w:rsid w:val="00C81C1E"/>
    <w:rsid w:val="00C85A30"/>
    <w:rsid w:val="00C9711A"/>
    <w:rsid w:val="00CA19F6"/>
    <w:rsid w:val="00CA282C"/>
    <w:rsid w:val="00CC4298"/>
    <w:rsid w:val="00CD7F1D"/>
    <w:rsid w:val="00CE0E34"/>
    <w:rsid w:val="00CF7E8F"/>
    <w:rsid w:val="00D0023C"/>
    <w:rsid w:val="00D02782"/>
    <w:rsid w:val="00D044AB"/>
    <w:rsid w:val="00D07AD1"/>
    <w:rsid w:val="00D16B3B"/>
    <w:rsid w:val="00D43DD2"/>
    <w:rsid w:val="00D57A06"/>
    <w:rsid w:val="00D6001E"/>
    <w:rsid w:val="00D608C8"/>
    <w:rsid w:val="00D71C1D"/>
    <w:rsid w:val="00D739C2"/>
    <w:rsid w:val="00D815D1"/>
    <w:rsid w:val="00D90F64"/>
    <w:rsid w:val="00DA1BEB"/>
    <w:rsid w:val="00DA2798"/>
    <w:rsid w:val="00DA3BF2"/>
    <w:rsid w:val="00DB0D13"/>
    <w:rsid w:val="00DC11D5"/>
    <w:rsid w:val="00DC229C"/>
    <w:rsid w:val="00DE1218"/>
    <w:rsid w:val="00E11593"/>
    <w:rsid w:val="00E12511"/>
    <w:rsid w:val="00E17530"/>
    <w:rsid w:val="00E1781E"/>
    <w:rsid w:val="00E2690C"/>
    <w:rsid w:val="00E30DA1"/>
    <w:rsid w:val="00E41F1A"/>
    <w:rsid w:val="00E52192"/>
    <w:rsid w:val="00E64AD7"/>
    <w:rsid w:val="00E72F8A"/>
    <w:rsid w:val="00E73769"/>
    <w:rsid w:val="00E756DE"/>
    <w:rsid w:val="00E762A4"/>
    <w:rsid w:val="00E804C7"/>
    <w:rsid w:val="00E96E58"/>
    <w:rsid w:val="00EA4781"/>
    <w:rsid w:val="00EB1A4A"/>
    <w:rsid w:val="00EC005B"/>
    <w:rsid w:val="00EC216C"/>
    <w:rsid w:val="00EC7EF8"/>
    <w:rsid w:val="00ED27F4"/>
    <w:rsid w:val="00ED537E"/>
    <w:rsid w:val="00F00A18"/>
    <w:rsid w:val="00F021B9"/>
    <w:rsid w:val="00F021EA"/>
    <w:rsid w:val="00F26DBB"/>
    <w:rsid w:val="00F30EF5"/>
    <w:rsid w:val="00F31020"/>
    <w:rsid w:val="00F45899"/>
    <w:rsid w:val="00F53561"/>
    <w:rsid w:val="00F53EC1"/>
    <w:rsid w:val="00F571E5"/>
    <w:rsid w:val="00F57A71"/>
    <w:rsid w:val="00F60B42"/>
    <w:rsid w:val="00F63753"/>
    <w:rsid w:val="00F7174E"/>
    <w:rsid w:val="00F72A2D"/>
    <w:rsid w:val="00F843AF"/>
    <w:rsid w:val="00F8781C"/>
    <w:rsid w:val="00FA068C"/>
    <w:rsid w:val="00FA1F0D"/>
    <w:rsid w:val="00FA3D49"/>
    <w:rsid w:val="00FA614F"/>
    <w:rsid w:val="00FC4E77"/>
    <w:rsid w:val="00FD479B"/>
    <w:rsid w:val="00FE1B0D"/>
    <w:rsid w:val="00FE3652"/>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DDC4"/>
  <w15:docId w15:val="{00D785B2-AACB-448C-9CAB-4B3AD1F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BB540C"/>
  </w:style>
  <w:style w:type="paragraph" w:customStyle="1" w:styleId="Bodytextindented">
    <w:name w:val="Body text indented"/>
    <w:aliases w:val="Priory Documents"/>
    <w:basedOn w:val="BodyText"/>
    <w:rsid w:val="00463095"/>
    <w:pPr>
      <w:overflowPunct w:val="0"/>
      <w:autoSpaceDE w:val="0"/>
      <w:autoSpaceDN w:val="0"/>
      <w:adjustRightInd w:val="0"/>
      <w:spacing w:after="0" w:line="240" w:lineRule="auto"/>
      <w:ind w:left="720" w:hanging="720"/>
      <w:jc w:val="both"/>
      <w:textAlignment w:val="baseline"/>
    </w:pPr>
    <w:rPr>
      <w:rFonts w:ascii="Verdana" w:eastAsia="Times New Roman" w:hAnsi="Verdana" w:cs="Times New Roman"/>
      <w:sz w:val="20"/>
      <w:szCs w:val="20"/>
    </w:rPr>
  </w:style>
  <w:style w:type="paragraph" w:styleId="BodyText">
    <w:name w:val="Body Text"/>
    <w:basedOn w:val="Normal"/>
    <w:link w:val="BodyTextChar"/>
    <w:uiPriority w:val="99"/>
    <w:semiHidden/>
    <w:unhideWhenUsed/>
    <w:rsid w:val="00463095"/>
    <w:pPr>
      <w:spacing w:after="120"/>
    </w:pPr>
  </w:style>
  <w:style w:type="character" w:customStyle="1" w:styleId="BodyTextChar">
    <w:name w:val="Body Text Char"/>
    <w:basedOn w:val="DefaultParagraphFont"/>
    <w:link w:val="BodyText"/>
    <w:uiPriority w:val="99"/>
    <w:semiHidden/>
    <w:rsid w:val="00463095"/>
  </w:style>
  <w:style w:type="character" w:styleId="Hyperlink">
    <w:name w:val="Hyperlink"/>
    <w:basedOn w:val="DefaultParagraphFont"/>
    <w:uiPriority w:val="99"/>
    <w:unhideWhenUsed/>
    <w:rsid w:val="009D2631"/>
    <w:rPr>
      <w:color w:val="0000FF" w:themeColor="hyperlink"/>
      <w:u w:val="single"/>
    </w:rPr>
  </w:style>
  <w:style w:type="character" w:styleId="FollowedHyperlink">
    <w:name w:val="FollowedHyperlink"/>
    <w:basedOn w:val="DefaultParagraphFont"/>
    <w:uiPriority w:val="99"/>
    <w:semiHidden/>
    <w:unhideWhenUsed/>
    <w:rsid w:val="00491D27"/>
    <w:rPr>
      <w:color w:val="800080" w:themeColor="followedHyperlink"/>
      <w:u w:val="single"/>
    </w:rPr>
  </w:style>
  <w:style w:type="character" w:customStyle="1" w:styleId="UnresolvedMention1">
    <w:name w:val="Unresolved Mention1"/>
    <w:basedOn w:val="DefaultParagraphFont"/>
    <w:uiPriority w:val="99"/>
    <w:semiHidden/>
    <w:unhideWhenUsed/>
    <w:rsid w:val="00357689"/>
    <w:rPr>
      <w:color w:val="605E5C"/>
      <w:shd w:val="clear" w:color="auto" w:fill="E1DFDD"/>
    </w:rPr>
  </w:style>
  <w:style w:type="paragraph" w:customStyle="1" w:styleId="Caption1">
    <w:name w:val="Caption 1"/>
    <w:basedOn w:val="Normal"/>
    <w:qFormat/>
    <w:rsid w:val="005617FD"/>
    <w:pPr>
      <w:spacing w:before="120" w:after="120" w:line="240" w:lineRule="auto"/>
    </w:pPr>
    <w:rPr>
      <w:rFonts w:ascii="Arial" w:eastAsia="MS Mincho" w:hAnsi="Arial" w:cs="Times New Roman"/>
      <w:i/>
      <w:color w:val="F15F22"/>
      <w:sz w:val="20"/>
      <w:szCs w:val="24"/>
      <w:lang w:val="en-US"/>
    </w:rPr>
  </w:style>
  <w:style w:type="paragraph" w:styleId="NormalWeb">
    <w:name w:val="Normal (Web)"/>
    <w:basedOn w:val="Normal"/>
    <w:uiPriority w:val="99"/>
    <w:unhideWhenUsed/>
    <w:rsid w:val="005617FD"/>
    <w:pPr>
      <w:spacing w:before="100" w:beforeAutospacing="1" w:after="100" w:afterAutospacing="1" w:line="240" w:lineRule="auto"/>
    </w:pPr>
    <w:rPr>
      <w:rFonts w:ascii="Times" w:eastAsia="Calibri" w:hAnsi="Times" w:cs="Times New Roman"/>
      <w:sz w:val="20"/>
      <w:szCs w:val="20"/>
    </w:rPr>
  </w:style>
  <w:style w:type="paragraph" w:styleId="NoSpacing">
    <w:name w:val="No Spacing"/>
    <w:link w:val="NoSpacingChar"/>
    <w:uiPriority w:val="1"/>
    <w:qFormat/>
    <w:rsid w:val="005617FD"/>
    <w:pPr>
      <w:spacing w:after="0" w:line="240" w:lineRule="auto"/>
    </w:pPr>
  </w:style>
  <w:style w:type="paragraph" w:customStyle="1" w:styleId="Default">
    <w:name w:val="Default"/>
    <w:rsid w:val="005617FD"/>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197EB0"/>
  </w:style>
  <w:style w:type="character" w:styleId="SubtleEmphasis">
    <w:name w:val="Subtle Emphasis"/>
    <w:uiPriority w:val="19"/>
    <w:qFormat/>
    <w:rsid w:val="00197EB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EAKQP7ZW3CQH-1613487957-21603</_dlc_DocId>
    <_dlc_DocIdUrl xmlns="ca9ea8fb-1e7a-4316-b87f-a6dd3abdb610">
      <Url>https://aspriscs.sharepoint.com/sites/NewburyManorCorporate/_layouts/15/DocIdRedir.aspx?ID=EAKQP7ZW3CQH-1613487957-21603</Url>
      <Description>EAKQP7ZW3CQH-1613487957-21603</Description>
    </_dlc_DocIdUrl>
    <lcf76f155ced4ddcb4097134ff3c332f xmlns="6fee0ce0-d2f0-425a-9376-544860a6a486">
      <Terms xmlns="http://schemas.microsoft.com/office/infopath/2007/PartnerControls"/>
    </lcf76f155ced4ddcb4097134ff3c332f>
    <TaxCatchAll xmlns="ca9ea8fb-1e7a-4316-b87f-a6dd3abdb6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01DA5-4390-4EB1-A420-B53CEA9BA056}">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2.xml><?xml version="1.0" encoding="utf-8"?>
<ds:datastoreItem xmlns:ds="http://schemas.openxmlformats.org/officeDocument/2006/customXml" ds:itemID="{2A638A76-97C2-4C7D-B16F-EFD333AC2FA2}">
  <ds:schemaRefs>
    <ds:schemaRef ds:uri="http://schemas.microsoft.com/sharepoint/v3/contenttype/forms"/>
  </ds:schemaRefs>
</ds:datastoreItem>
</file>

<file path=customXml/itemProps3.xml><?xml version="1.0" encoding="utf-8"?>
<ds:datastoreItem xmlns:ds="http://schemas.openxmlformats.org/officeDocument/2006/customXml" ds:itemID="{6526D03B-1827-4F9E-9913-1A166A97ED91}">
  <ds:schemaRefs>
    <ds:schemaRef ds:uri="http://schemas.microsoft.com/sharepoint/events"/>
  </ds:schemaRefs>
</ds:datastoreItem>
</file>

<file path=customXml/itemProps4.xml><?xml version="1.0" encoding="utf-8"?>
<ds:datastoreItem xmlns:ds="http://schemas.openxmlformats.org/officeDocument/2006/customXml" ds:itemID="{6487298F-ADA1-4007-A93E-4A3C6345D10C}"/>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Paul Gorham</cp:lastModifiedBy>
  <cp:revision>2</cp:revision>
  <cp:lastPrinted>2021-11-30T09:32:00Z</cp:lastPrinted>
  <dcterms:created xsi:type="dcterms:W3CDTF">2026-02-24T07:31:00Z</dcterms:created>
  <dcterms:modified xsi:type="dcterms:W3CDTF">2026-02-24T07:31:00Z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0x010100274C3E7B6B45AB4A994C4195FE80AFB4</vt:lpwstr>
  </property>
  <property fmtid="{D5CDD505-2E9C-101B-9397-08002B2CF9AE}" pid="3" name="Order">
    <vt:r8>1047000</vt:r8>
  </property>
  <property fmtid="{D5CDD505-2E9C-101B-9397-08002B2CF9AE}" pid="4" name="_dlc_DocIdItemGuid">
    <vt:lpwstr>476d5716-42eb-4ae7-8e6d-174ff9fe998a</vt:lpwstr>
  </property>
  <property fmtid="{D5CDD505-2E9C-101B-9397-08002B2CF9AE}" pid="5" name="MediaServiceImageTags">
    <vt:lpwstr/>
  </property>
</Properties>
</file>