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4ABA" w14:textId="77777777" w:rsidR="0035739E" w:rsidRPr="00876E21" w:rsidRDefault="00054B4F" w:rsidP="00054B4F">
      <w:pPr>
        <w:tabs>
          <w:tab w:val="left" w:pos="1245"/>
        </w:tabs>
        <w:rPr>
          <w:rFonts w:ascii="Tahoma" w:hAnsi="Tahoma" w:cs="Tahoma"/>
          <w:sz w:val="20"/>
          <w:szCs w:val="20"/>
        </w:rPr>
      </w:pPr>
      <w:r>
        <w:rPr>
          <w:noProof/>
          <w:lang w:eastAsia="en-GB"/>
        </w:rPr>
        <w:drawing>
          <wp:anchor distT="0" distB="0" distL="114300" distR="114300" simplePos="0" relativeHeight="251658240" behindDoc="0" locked="0" layoutInCell="1" allowOverlap="1" wp14:anchorId="783F2886" wp14:editId="2A028F66">
            <wp:simplePos x="0" y="0"/>
            <wp:positionH relativeFrom="column">
              <wp:posOffset>-676275</wp:posOffset>
            </wp:positionH>
            <wp:positionV relativeFrom="paragraph">
              <wp:posOffset>-800735</wp:posOffset>
            </wp:positionV>
            <wp:extent cx="2144395" cy="69469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ris-Children's-Services-Secondary-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4395" cy="69469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sz w:val="20"/>
          <w:szCs w:val="20"/>
        </w:rPr>
        <w:tab/>
      </w:r>
    </w:p>
    <w:tbl>
      <w:tblPr>
        <w:tblStyle w:val="TableGrid"/>
        <w:tblW w:w="0" w:type="auto"/>
        <w:tblLook w:val="04A0" w:firstRow="1" w:lastRow="0" w:firstColumn="1" w:lastColumn="0" w:noHBand="0" w:noVBand="1"/>
      </w:tblPr>
      <w:tblGrid>
        <w:gridCol w:w="3510"/>
        <w:gridCol w:w="5732"/>
      </w:tblGrid>
      <w:tr w:rsidR="0035739E" w:rsidRPr="00876E21" w14:paraId="3CEA6697" w14:textId="77777777" w:rsidTr="71753CE3">
        <w:tc>
          <w:tcPr>
            <w:tcW w:w="3510" w:type="dxa"/>
            <w:shd w:val="clear" w:color="auto" w:fill="DBE5F1" w:themeFill="accent1" w:themeFillTint="33"/>
          </w:tcPr>
          <w:p w14:paraId="7D2D9C01" w14:textId="77777777" w:rsidR="0035739E" w:rsidRPr="00876E21" w:rsidRDefault="0035739E" w:rsidP="00687E2A">
            <w:pPr>
              <w:rPr>
                <w:rFonts w:ascii="Tahoma" w:hAnsi="Tahoma" w:cs="Tahoma"/>
                <w:b/>
                <w:sz w:val="20"/>
                <w:szCs w:val="20"/>
              </w:rPr>
            </w:pPr>
            <w:r w:rsidRPr="00876E21">
              <w:rPr>
                <w:rFonts w:ascii="Tahoma" w:hAnsi="Tahoma" w:cs="Tahoma"/>
                <w:b/>
                <w:sz w:val="20"/>
                <w:szCs w:val="20"/>
              </w:rPr>
              <w:t>Local Procedure Title</w:t>
            </w:r>
          </w:p>
        </w:tc>
        <w:tc>
          <w:tcPr>
            <w:tcW w:w="5732" w:type="dxa"/>
          </w:tcPr>
          <w:p w14:paraId="59C6DBC8" w14:textId="77777777" w:rsidR="0035739E" w:rsidRPr="00876E21" w:rsidRDefault="00221F5D" w:rsidP="00687E2A">
            <w:pPr>
              <w:rPr>
                <w:rFonts w:ascii="Tahoma" w:hAnsi="Tahoma" w:cs="Tahoma"/>
                <w:b/>
                <w:sz w:val="20"/>
                <w:szCs w:val="20"/>
              </w:rPr>
            </w:pPr>
            <w:r w:rsidRPr="00876E21">
              <w:rPr>
                <w:rFonts w:ascii="Tahoma" w:hAnsi="Tahoma" w:cs="Tahoma"/>
                <w:b/>
                <w:sz w:val="20"/>
                <w:szCs w:val="20"/>
              </w:rPr>
              <w:t>Countering Bullying</w:t>
            </w:r>
          </w:p>
        </w:tc>
      </w:tr>
      <w:tr w:rsidR="0035739E" w:rsidRPr="00876E21" w14:paraId="52DEA8DE" w14:textId="77777777" w:rsidTr="71753CE3">
        <w:tc>
          <w:tcPr>
            <w:tcW w:w="3510" w:type="dxa"/>
            <w:shd w:val="clear" w:color="auto" w:fill="DBE5F1" w:themeFill="accent1" w:themeFillTint="33"/>
          </w:tcPr>
          <w:p w14:paraId="076E8E05" w14:textId="77777777" w:rsidR="0035739E" w:rsidRPr="00876E21" w:rsidRDefault="0035739E" w:rsidP="00687E2A">
            <w:pPr>
              <w:rPr>
                <w:rFonts w:ascii="Tahoma" w:hAnsi="Tahoma" w:cs="Tahoma"/>
                <w:b/>
                <w:sz w:val="20"/>
                <w:szCs w:val="20"/>
              </w:rPr>
            </w:pPr>
            <w:r w:rsidRPr="00876E21">
              <w:rPr>
                <w:rFonts w:ascii="Tahoma" w:hAnsi="Tahoma" w:cs="Tahoma"/>
                <w:b/>
                <w:sz w:val="20"/>
                <w:szCs w:val="20"/>
              </w:rPr>
              <w:t>Site</w:t>
            </w:r>
          </w:p>
        </w:tc>
        <w:tc>
          <w:tcPr>
            <w:tcW w:w="5732" w:type="dxa"/>
          </w:tcPr>
          <w:p w14:paraId="374AFD28" w14:textId="0F09E377" w:rsidR="0035739E" w:rsidRPr="00876E21" w:rsidRDefault="00606FCF" w:rsidP="00687E2A">
            <w:pPr>
              <w:rPr>
                <w:rFonts w:ascii="Tahoma" w:hAnsi="Tahoma" w:cs="Tahoma"/>
                <w:b/>
                <w:sz w:val="20"/>
                <w:szCs w:val="20"/>
              </w:rPr>
            </w:pPr>
            <w:r>
              <w:rPr>
                <w:rFonts w:ascii="Tahoma" w:hAnsi="Tahoma" w:cs="Tahoma"/>
                <w:b/>
                <w:sz w:val="20"/>
                <w:szCs w:val="20"/>
              </w:rPr>
              <w:t>Sedgemoor Manor School</w:t>
            </w:r>
          </w:p>
        </w:tc>
      </w:tr>
      <w:tr w:rsidR="0035739E" w:rsidRPr="00876E21" w14:paraId="1A6BC827" w14:textId="77777777" w:rsidTr="71753CE3">
        <w:tc>
          <w:tcPr>
            <w:tcW w:w="3510" w:type="dxa"/>
            <w:shd w:val="clear" w:color="auto" w:fill="DBE5F1" w:themeFill="accent1" w:themeFillTint="33"/>
          </w:tcPr>
          <w:p w14:paraId="43013579" w14:textId="77777777" w:rsidR="0035739E" w:rsidRPr="00876E21" w:rsidRDefault="0035739E" w:rsidP="00687E2A">
            <w:pPr>
              <w:rPr>
                <w:rFonts w:ascii="Tahoma" w:hAnsi="Tahoma" w:cs="Tahoma"/>
                <w:b/>
                <w:sz w:val="20"/>
                <w:szCs w:val="20"/>
              </w:rPr>
            </w:pPr>
            <w:r w:rsidRPr="00876E21">
              <w:rPr>
                <w:rFonts w:ascii="Tahoma" w:hAnsi="Tahoma" w:cs="Tahoma"/>
                <w:b/>
                <w:sz w:val="20"/>
                <w:szCs w:val="20"/>
              </w:rPr>
              <w:t>ECS Policy number and title</w:t>
            </w:r>
          </w:p>
        </w:tc>
        <w:tc>
          <w:tcPr>
            <w:tcW w:w="5732" w:type="dxa"/>
          </w:tcPr>
          <w:p w14:paraId="206D4138" w14:textId="77777777" w:rsidR="0035739E" w:rsidRPr="00876E21" w:rsidRDefault="00054B4F" w:rsidP="00221F5D">
            <w:pPr>
              <w:rPr>
                <w:rFonts w:ascii="Tahoma" w:hAnsi="Tahoma" w:cs="Tahoma"/>
                <w:b/>
                <w:sz w:val="20"/>
                <w:szCs w:val="20"/>
              </w:rPr>
            </w:pPr>
            <w:r>
              <w:rPr>
                <w:rFonts w:ascii="Tahoma" w:hAnsi="Tahoma" w:cs="Tahoma"/>
                <w:b/>
                <w:sz w:val="20"/>
                <w:szCs w:val="20"/>
              </w:rPr>
              <w:t>A</w:t>
            </w:r>
            <w:r w:rsidR="0035739E" w:rsidRPr="00876E21">
              <w:rPr>
                <w:rFonts w:ascii="Tahoma" w:hAnsi="Tahoma" w:cs="Tahoma"/>
                <w:b/>
                <w:sz w:val="20"/>
                <w:szCs w:val="20"/>
              </w:rPr>
              <w:t xml:space="preserve">CS </w:t>
            </w:r>
            <w:r w:rsidR="00221F5D" w:rsidRPr="00876E21">
              <w:rPr>
                <w:rFonts w:ascii="Tahoma" w:hAnsi="Tahoma" w:cs="Tahoma"/>
                <w:b/>
                <w:sz w:val="20"/>
                <w:szCs w:val="20"/>
              </w:rPr>
              <w:t>03</w:t>
            </w:r>
            <w:r w:rsidR="0035739E" w:rsidRPr="00876E21">
              <w:rPr>
                <w:rFonts w:ascii="Tahoma" w:hAnsi="Tahoma" w:cs="Tahoma"/>
                <w:b/>
                <w:sz w:val="20"/>
                <w:szCs w:val="20"/>
              </w:rPr>
              <w:t xml:space="preserve"> </w:t>
            </w:r>
            <w:r w:rsidR="00221F5D" w:rsidRPr="00876E21">
              <w:rPr>
                <w:rFonts w:ascii="Tahoma" w:hAnsi="Tahoma" w:cs="Tahoma"/>
                <w:b/>
                <w:sz w:val="20"/>
                <w:szCs w:val="20"/>
              </w:rPr>
              <w:t>Countering Bullying</w:t>
            </w:r>
          </w:p>
        </w:tc>
      </w:tr>
      <w:tr w:rsidR="0035739E" w:rsidRPr="00876E21" w14:paraId="338AA804" w14:textId="77777777" w:rsidTr="71753CE3">
        <w:tc>
          <w:tcPr>
            <w:tcW w:w="3510" w:type="dxa"/>
            <w:shd w:val="clear" w:color="auto" w:fill="DBE5F1" w:themeFill="accent1" w:themeFillTint="33"/>
          </w:tcPr>
          <w:p w14:paraId="33EA4C99" w14:textId="77777777" w:rsidR="0035739E" w:rsidRPr="00876E21" w:rsidRDefault="0035739E" w:rsidP="00687E2A">
            <w:pPr>
              <w:rPr>
                <w:rFonts w:ascii="Tahoma" w:hAnsi="Tahoma" w:cs="Tahoma"/>
                <w:b/>
                <w:sz w:val="20"/>
                <w:szCs w:val="20"/>
              </w:rPr>
            </w:pPr>
            <w:r w:rsidRPr="00876E21">
              <w:rPr>
                <w:rFonts w:ascii="Tahoma" w:hAnsi="Tahoma" w:cs="Tahoma"/>
                <w:b/>
                <w:sz w:val="20"/>
                <w:szCs w:val="20"/>
              </w:rPr>
              <w:t>Local Procedure template reference</w:t>
            </w:r>
          </w:p>
        </w:tc>
        <w:tc>
          <w:tcPr>
            <w:tcW w:w="5732" w:type="dxa"/>
          </w:tcPr>
          <w:p w14:paraId="3E89478C" w14:textId="77777777" w:rsidR="0035739E" w:rsidRPr="00876E21" w:rsidRDefault="00054B4F" w:rsidP="00687E2A">
            <w:pPr>
              <w:rPr>
                <w:rFonts w:ascii="Tahoma" w:hAnsi="Tahoma" w:cs="Tahoma"/>
                <w:b/>
                <w:sz w:val="20"/>
                <w:szCs w:val="20"/>
              </w:rPr>
            </w:pPr>
            <w:r>
              <w:rPr>
                <w:rFonts w:ascii="Tahoma" w:hAnsi="Tahoma" w:cs="Tahoma"/>
                <w:b/>
                <w:sz w:val="20"/>
                <w:szCs w:val="20"/>
              </w:rPr>
              <w:t>A</w:t>
            </w:r>
            <w:r w:rsidR="0035739E" w:rsidRPr="00876E21">
              <w:rPr>
                <w:rFonts w:ascii="Tahoma" w:hAnsi="Tahoma" w:cs="Tahoma"/>
                <w:b/>
                <w:sz w:val="20"/>
                <w:szCs w:val="20"/>
              </w:rPr>
              <w:t xml:space="preserve">CS LP </w:t>
            </w:r>
            <w:r w:rsidR="00221F5D" w:rsidRPr="00876E21">
              <w:rPr>
                <w:rFonts w:ascii="Tahoma" w:hAnsi="Tahoma" w:cs="Tahoma"/>
                <w:b/>
                <w:sz w:val="20"/>
                <w:szCs w:val="20"/>
              </w:rPr>
              <w:t>03</w:t>
            </w:r>
            <w:r w:rsidR="0035739E" w:rsidRPr="00876E21">
              <w:rPr>
                <w:rFonts w:ascii="Tahoma" w:hAnsi="Tahoma" w:cs="Tahoma"/>
                <w:b/>
                <w:sz w:val="20"/>
                <w:szCs w:val="20"/>
              </w:rPr>
              <w:t xml:space="preserve"> </w:t>
            </w:r>
          </w:p>
        </w:tc>
      </w:tr>
      <w:tr w:rsidR="0035739E" w:rsidRPr="00876E21" w14:paraId="1745F89B" w14:textId="77777777" w:rsidTr="71753CE3">
        <w:tc>
          <w:tcPr>
            <w:tcW w:w="3510" w:type="dxa"/>
            <w:shd w:val="clear" w:color="auto" w:fill="DBE5F1" w:themeFill="accent1" w:themeFillTint="33"/>
          </w:tcPr>
          <w:p w14:paraId="695C7958" w14:textId="77777777" w:rsidR="0035739E" w:rsidRPr="00876E21" w:rsidRDefault="0035739E" w:rsidP="00687E2A">
            <w:pPr>
              <w:rPr>
                <w:rFonts w:ascii="Tahoma" w:hAnsi="Tahoma" w:cs="Tahoma"/>
                <w:b/>
                <w:sz w:val="20"/>
                <w:szCs w:val="20"/>
              </w:rPr>
            </w:pPr>
            <w:r w:rsidRPr="00876E21">
              <w:rPr>
                <w:rFonts w:ascii="Tahoma" w:hAnsi="Tahoma" w:cs="Tahoma"/>
                <w:b/>
                <w:sz w:val="20"/>
                <w:szCs w:val="20"/>
              </w:rPr>
              <w:t>Local Procedure date</w:t>
            </w:r>
          </w:p>
        </w:tc>
        <w:tc>
          <w:tcPr>
            <w:tcW w:w="5732" w:type="dxa"/>
          </w:tcPr>
          <w:p w14:paraId="1BA80148" w14:textId="2DBD7FA3" w:rsidR="0035739E" w:rsidRPr="00876E21" w:rsidRDefault="1DEEEC9C" w:rsidP="00687E2A">
            <w:pPr>
              <w:rPr>
                <w:rFonts w:ascii="Tahoma" w:hAnsi="Tahoma" w:cs="Tahoma"/>
                <w:sz w:val="20"/>
                <w:szCs w:val="20"/>
              </w:rPr>
            </w:pPr>
            <w:r w:rsidRPr="71753CE3">
              <w:rPr>
                <w:rFonts w:ascii="Tahoma" w:hAnsi="Tahoma" w:cs="Tahoma"/>
                <w:sz w:val="20"/>
                <w:szCs w:val="20"/>
              </w:rPr>
              <w:t>04/09/23</w:t>
            </w:r>
          </w:p>
        </w:tc>
      </w:tr>
      <w:tr w:rsidR="0035739E" w:rsidRPr="00876E21" w14:paraId="501C61F2" w14:textId="77777777" w:rsidTr="71753CE3">
        <w:tc>
          <w:tcPr>
            <w:tcW w:w="3510" w:type="dxa"/>
            <w:shd w:val="clear" w:color="auto" w:fill="DBE5F1" w:themeFill="accent1" w:themeFillTint="33"/>
          </w:tcPr>
          <w:p w14:paraId="725F16CA" w14:textId="77777777" w:rsidR="0035739E" w:rsidRPr="00876E21" w:rsidRDefault="0035739E" w:rsidP="00687E2A">
            <w:pPr>
              <w:rPr>
                <w:rFonts w:ascii="Tahoma" w:hAnsi="Tahoma" w:cs="Tahoma"/>
                <w:b/>
                <w:sz w:val="20"/>
                <w:szCs w:val="20"/>
              </w:rPr>
            </w:pPr>
            <w:r w:rsidRPr="00876E21">
              <w:rPr>
                <w:rFonts w:ascii="Tahoma" w:hAnsi="Tahoma" w:cs="Tahoma"/>
                <w:b/>
                <w:sz w:val="20"/>
                <w:szCs w:val="20"/>
              </w:rPr>
              <w:t>Local Procedure review date</w:t>
            </w:r>
          </w:p>
        </w:tc>
        <w:tc>
          <w:tcPr>
            <w:tcW w:w="5732" w:type="dxa"/>
          </w:tcPr>
          <w:p w14:paraId="44FA4456" w14:textId="71048DC0" w:rsidR="0035739E" w:rsidRPr="00876E21" w:rsidRDefault="00A72709" w:rsidP="00687E2A">
            <w:pPr>
              <w:rPr>
                <w:rFonts w:ascii="Tahoma" w:hAnsi="Tahoma" w:cs="Tahoma"/>
                <w:sz w:val="20"/>
                <w:szCs w:val="20"/>
              </w:rPr>
            </w:pPr>
            <w:r w:rsidRPr="71753CE3">
              <w:rPr>
                <w:rFonts w:ascii="Tahoma" w:hAnsi="Tahoma" w:cs="Tahoma"/>
                <w:sz w:val="20"/>
                <w:szCs w:val="20"/>
              </w:rPr>
              <w:t>04/09/2</w:t>
            </w:r>
            <w:r w:rsidR="00917ECA">
              <w:rPr>
                <w:rFonts w:ascii="Tahoma" w:hAnsi="Tahoma" w:cs="Tahoma"/>
                <w:sz w:val="20"/>
                <w:szCs w:val="20"/>
              </w:rPr>
              <w:t>6</w:t>
            </w:r>
          </w:p>
        </w:tc>
      </w:tr>
      <w:tr w:rsidR="0035739E" w:rsidRPr="00876E21" w14:paraId="352B9021" w14:textId="77777777" w:rsidTr="71753CE3">
        <w:tc>
          <w:tcPr>
            <w:tcW w:w="3510" w:type="dxa"/>
            <w:shd w:val="clear" w:color="auto" w:fill="DBE5F1" w:themeFill="accent1" w:themeFillTint="33"/>
          </w:tcPr>
          <w:p w14:paraId="6BE65E6C" w14:textId="77777777" w:rsidR="0035739E" w:rsidRPr="00876E21" w:rsidRDefault="0035739E" w:rsidP="00687E2A">
            <w:pPr>
              <w:rPr>
                <w:rFonts w:ascii="Tahoma" w:hAnsi="Tahoma" w:cs="Tahoma"/>
                <w:b/>
                <w:sz w:val="20"/>
                <w:szCs w:val="20"/>
              </w:rPr>
            </w:pPr>
            <w:r w:rsidRPr="00876E21">
              <w:rPr>
                <w:rFonts w:ascii="Tahoma" w:hAnsi="Tahoma" w:cs="Tahoma"/>
                <w:b/>
                <w:sz w:val="20"/>
                <w:szCs w:val="20"/>
              </w:rPr>
              <w:t>Local Procedure Author(s)</w:t>
            </w:r>
          </w:p>
        </w:tc>
        <w:tc>
          <w:tcPr>
            <w:tcW w:w="5732" w:type="dxa"/>
          </w:tcPr>
          <w:p w14:paraId="7FC14972" w14:textId="5F821DD9" w:rsidR="0035739E" w:rsidRPr="00876E21" w:rsidRDefault="00AD7DD2" w:rsidP="00687E2A">
            <w:pPr>
              <w:rPr>
                <w:rFonts w:ascii="Tahoma" w:hAnsi="Tahoma" w:cs="Tahoma"/>
                <w:sz w:val="20"/>
                <w:szCs w:val="20"/>
              </w:rPr>
            </w:pPr>
            <w:r>
              <w:rPr>
                <w:rFonts w:ascii="Tahoma" w:hAnsi="Tahoma" w:cs="Tahoma"/>
                <w:sz w:val="20"/>
                <w:szCs w:val="20"/>
              </w:rPr>
              <w:t>Matt Vincent</w:t>
            </w:r>
          </w:p>
        </w:tc>
      </w:tr>
      <w:tr w:rsidR="0035739E" w:rsidRPr="00876E21" w14:paraId="69973E30" w14:textId="77777777" w:rsidTr="71753CE3">
        <w:tc>
          <w:tcPr>
            <w:tcW w:w="3510" w:type="dxa"/>
            <w:shd w:val="clear" w:color="auto" w:fill="DBE5F1" w:themeFill="accent1" w:themeFillTint="33"/>
          </w:tcPr>
          <w:p w14:paraId="63450340" w14:textId="77777777" w:rsidR="0035739E" w:rsidRPr="00876E21" w:rsidRDefault="0035739E" w:rsidP="00687E2A">
            <w:pPr>
              <w:rPr>
                <w:rFonts w:ascii="Tahoma" w:hAnsi="Tahoma" w:cs="Tahoma"/>
                <w:b/>
                <w:sz w:val="20"/>
                <w:szCs w:val="20"/>
              </w:rPr>
            </w:pPr>
            <w:r w:rsidRPr="00876E21">
              <w:rPr>
                <w:rFonts w:ascii="Tahoma" w:hAnsi="Tahoma" w:cs="Tahoma"/>
                <w:b/>
                <w:sz w:val="20"/>
                <w:szCs w:val="20"/>
              </w:rPr>
              <w:t>Local Procedure Ratification</w:t>
            </w:r>
          </w:p>
        </w:tc>
        <w:tc>
          <w:tcPr>
            <w:tcW w:w="5732" w:type="dxa"/>
          </w:tcPr>
          <w:p w14:paraId="699A901B" w14:textId="3326E971" w:rsidR="0035739E" w:rsidRPr="00876E21" w:rsidRDefault="0035739E" w:rsidP="00687E2A">
            <w:pPr>
              <w:rPr>
                <w:rFonts w:ascii="Tahoma" w:hAnsi="Tahoma" w:cs="Tahoma"/>
                <w:sz w:val="20"/>
                <w:szCs w:val="20"/>
              </w:rPr>
            </w:pPr>
            <w:r w:rsidRPr="00876E21">
              <w:rPr>
                <w:rFonts w:ascii="Tahoma" w:hAnsi="Tahoma" w:cs="Tahoma"/>
                <w:sz w:val="20"/>
                <w:szCs w:val="20"/>
              </w:rPr>
              <w:t xml:space="preserve">Checked and Approved by: </w:t>
            </w:r>
            <w:r w:rsidR="005166D9">
              <w:rPr>
                <w:rFonts w:ascii="Tahoma" w:hAnsi="Tahoma" w:cs="Tahoma"/>
                <w:sz w:val="20"/>
                <w:szCs w:val="20"/>
              </w:rPr>
              <w:t>Emily Bott</w:t>
            </w:r>
          </w:p>
        </w:tc>
      </w:tr>
    </w:tbl>
    <w:p w14:paraId="6A39A43B" w14:textId="77777777" w:rsidR="0035739E" w:rsidRPr="00876E21" w:rsidRDefault="0035739E" w:rsidP="0035739E">
      <w:pPr>
        <w:rPr>
          <w:rFonts w:ascii="Tahoma" w:hAnsi="Tahoma" w:cs="Tahoma"/>
          <w:sz w:val="20"/>
          <w:szCs w:val="20"/>
        </w:rPr>
      </w:pPr>
    </w:p>
    <w:tbl>
      <w:tblPr>
        <w:tblStyle w:val="TableGrid"/>
        <w:tblW w:w="0" w:type="auto"/>
        <w:tblLook w:val="04A0" w:firstRow="1" w:lastRow="0" w:firstColumn="1" w:lastColumn="0" w:noHBand="0" w:noVBand="1"/>
      </w:tblPr>
      <w:tblGrid>
        <w:gridCol w:w="9242"/>
      </w:tblGrid>
      <w:tr w:rsidR="00876E21" w:rsidRPr="00761DF6" w14:paraId="7FD8AEF4" w14:textId="77777777" w:rsidTr="00876E21">
        <w:tc>
          <w:tcPr>
            <w:tcW w:w="9242" w:type="dxa"/>
            <w:hideMark/>
          </w:tcPr>
          <w:p w14:paraId="405E61BF" w14:textId="65BE1100" w:rsidR="00876E21" w:rsidRPr="00761DF6" w:rsidRDefault="00027CA7" w:rsidP="00876E21">
            <w:pPr>
              <w:pStyle w:val="ListParagraph"/>
              <w:numPr>
                <w:ilvl w:val="0"/>
                <w:numId w:val="2"/>
              </w:numPr>
              <w:ind w:left="360"/>
              <w:rPr>
                <w:rFonts w:cstheme="minorHAnsi"/>
                <w:b/>
                <w:sz w:val="20"/>
                <w:szCs w:val="20"/>
              </w:rPr>
            </w:pPr>
            <w:r w:rsidRPr="00761DF6">
              <w:rPr>
                <w:rFonts w:cstheme="minorHAnsi"/>
                <w:b/>
                <w:bCs/>
                <w:color w:val="000000"/>
                <w:sz w:val="20"/>
                <w:szCs w:val="20"/>
              </w:rPr>
              <w:t>INTRODUCTION</w:t>
            </w:r>
          </w:p>
        </w:tc>
      </w:tr>
      <w:tr w:rsidR="00876E21" w:rsidRPr="00761DF6" w14:paraId="4DAC96EF" w14:textId="77777777" w:rsidTr="00876E21">
        <w:tc>
          <w:tcPr>
            <w:tcW w:w="9242" w:type="dxa"/>
          </w:tcPr>
          <w:p w14:paraId="0C703CBC" w14:textId="71878696" w:rsidR="00876E21" w:rsidRPr="00761DF6" w:rsidRDefault="00027CA7" w:rsidP="00D5095B">
            <w:pPr>
              <w:pStyle w:val="ListParagraph"/>
              <w:ind w:left="0"/>
              <w:rPr>
                <w:rFonts w:cstheme="minorHAnsi"/>
                <w:color w:val="000000"/>
                <w:sz w:val="20"/>
                <w:szCs w:val="20"/>
              </w:rPr>
            </w:pPr>
            <w:r w:rsidRPr="00761DF6">
              <w:rPr>
                <w:rFonts w:cstheme="minorHAnsi"/>
                <w:color w:val="000000"/>
                <w:sz w:val="20"/>
                <w:szCs w:val="20"/>
              </w:rPr>
              <w:t xml:space="preserve">In order to effectively implement </w:t>
            </w:r>
            <w:r w:rsidR="00F449FF">
              <w:rPr>
                <w:rFonts w:cstheme="minorHAnsi"/>
                <w:color w:val="000000"/>
                <w:sz w:val="20"/>
                <w:szCs w:val="20"/>
              </w:rPr>
              <w:t xml:space="preserve">policy ACS03 Sedgemoor Manor School has produced </w:t>
            </w:r>
            <w:r w:rsidRPr="00761DF6">
              <w:rPr>
                <w:rFonts w:cstheme="minorHAnsi"/>
                <w:color w:val="000000"/>
                <w:sz w:val="20"/>
                <w:szCs w:val="20"/>
              </w:rPr>
              <w:t xml:space="preserve">local procedures </w:t>
            </w:r>
            <w:r w:rsidR="00AA1CB8">
              <w:rPr>
                <w:rFonts w:cstheme="minorHAnsi"/>
                <w:color w:val="000000"/>
                <w:sz w:val="20"/>
                <w:szCs w:val="20"/>
              </w:rPr>
              <w:t xml:space="preserve">to </w:t>
            </w:r>
            <w:r w:rsidRPr="00761DF6">
              <w:rPr>
                <w:rFonts w:cstheme="minorHAnsi"/>
                <w:color w:val="000000"/>
                <w:sz w:val="20"/>
                <w:szCs w:val="20"/>
              </w:rPr>
              <w:t>explain how t</w:t>
            </w:r>
            <w:r w:rsidR="00AA1CB8">
              <w:rPr>
                <w:rFonts w:cstheme="minorHAnsi"/>
                <w:color w:val="000000"/>
                <w:sz w:val="20"/>
                <w:szCs w:val="20"/>
              </w:rPr>
              <w:t>he</w:t>
            </w:r>
            <w:r w:rsidRPr="00761DF6">
              <w:rPr>
                <w:rFonts w:cstheme="minorHAnsi"/>
                <w:color w:val="000000"/>
                <w:sz w:val="20"/>
                <w:szCs w:val="20"/>
              </w:rPr>
              <w:t xml:space="preserve"> policy is applied and put into practice at site level.</w:t>
            </w:r>
          </w:p>
          <w:p w14:paraId="041C5319" w14:textId="03B68746" w:rsidR="00D5095B" w:rsidRPr="00761DF6" w:rsidRDefault="00D5095B" w:rsidP="00D5095B">
            <w:pPr>
              <w:pStyle w:val="ListParagraph"/>
              <w:ind w:left="0"/>
              <w:rPr>
                <w:rFonts w:cstheme="minorHAnsi"/>
                <w:sz w:val="20"/>
                <w:szCs w:val="20"/>
              </w:rPr>
            </w:pPr>
          </w:p>
        </w:tc>
      </w:tr>
      <w:tr w:rsidR="00876E21" w:rsidRPr="00761DF6" w14:paraId="08C836FB" w14:textId="77777777" w:rsidTr="00876E21">
        <w:tc>
          <w:tcPr>
            <w:tcW w:w="9242" w:type="dxa"/>
            <w:hideMark/>
          </w:tcPr>
          <w:p w14:paraId="71273925" w14:textId="33788AE7" w:rsidR="00876E21" w:rsidRPr="00761DF6" w:rsidRDefault="00027CA7" w:rsidP="00876E21">
            <w:pPr>
              <w:pStyle w:val="ListParagraph"/>
              <w:numPr>
                <w:ilvl w:val="0"/>
                <w:numId w:val="2"/>
              </w:numPr>
              <w:ind w:left="360"/>
              <w:rPr>
                <w:rFonts w:cstheme="minorHAnsi"/>
                <w:b/>
                <w:sz w:val="20"/>
                <w:szCs w:val="20"/>
              </w:rPr>
            </w:pPr>
            <w:r w:rsidRPr="00761DF6">
              <w:rPr>
                <w:rFonts w:cstheme="minorHAnsi"/>
                <w:b/>
                <w:bCs/>
                <w:color w:val="000000"/>
                <w:sz w:val="20"/>
                <w:szCs w:val="20"/>
              </w:rPr>
              <w:t>AIMS</w:t>
            </w:r>
          </w:p>
        </w:tc>
      </w:tr>
      <w:tr w:rsidR="00876E21" w:rsidRPr="00761DF6" w14:paraId="2BAED073" w14:textId="77777777" w:rsidTr="00876E21">
        <w:tc>
          <w:tcPr>
            <w:tcW w:w="9242" w:type="dxa"/>
          </w:tcPr>
          <w:p w14:paraId="631D11EF" w14:textId="2152B010" w:rsidR="00027CA7" w:rsidRPr="00761DF6" w:rsidRDefault="00027CA7" w:rsidP="00027CA7">
            <w:pPr>
              <w:pStyle w:val="BodyText"/>
              <w:rPr>
                <w:rFonts w:asciiTheme="minorHAnsi" w:hAnsiTheme="minorHAnsi" w:cstheme="minorHAnsi"/>
                <w:color w:val="000000"/>
              </w:rPr>
            </w:pPr>
            <w:r w:rsidRPr="00761DF6">
              <w:rPr>
                <w:rFonts w:asciiTheme="minorHAnsi" w:hAnsiTheme="minorHAnsi" w:cstheme="minorHAnsi"/>
                <w:color w:val="000000"/>
              </w:rPr>
              <w:t>Th</w:t>
            </w:r>
            <w:r w:rsidR="00BA67BA">
              <w:rPr>
                <w:rFonts w:asciiTheme="minorHAnsi" w:hAnsiTheme="minorHAnsi" w:cstheme="minorHAnsi"/>
                <w:color w:val="000000"/>
              </w:rPr>
              <w:t>e</w:t>
            </w:r>
            <w:r w:rsidRPr="00761DF6">
              <w:rPr>
                <w:rFonts w:asciiTheme="minorHAnsi" w:hAnsiTheme="minorHAnsi" w:cstheme="minorHAnsi"/>
                <w:color w:val="000000"/>
              </w:rPr>
              <w:t xml:space="preserve"> policy aims to ensure that:</w:t>
            </w:r>
          </w:p>
          <w:p w14:paraId="6D45F987" w14:textId="77777777" w:rsidR="00027CA7" w:rsidRPr="00761DF6" w:rsidRDefault="00027CA7" w:rsidP="00027CA7">
            <w:pPr>
              <w:pStyle w:val="BodyText"/>
              <w:numPr>
                <w:ilvl w:val="0"/>
                <w:numId w:val="3"/>
              </w:numPr>
              <w:rPr>
                <w:rFonts w:asciiTheme="minorHAnsi" w:hAnsiTheme="minorHAnsi" w:cstheme="minorHAnsi"/>
                <w:color w:val="000000"/>
              </w:rPr>
            </w:pPr>
            <w:r w:rsidRPr="00761DF6">
              <w:rPr>
                <w:rFonts w:asciiTheme="minorHAnsi" w:hAnsiTheme="minorHAnsi" w:cstheme="minorHAnsi"/>
                <w:color w:val="000000"/>
              </w:rPr>
              <w:t>All children and young people are able to live and learn in environments which are free from bullying, and where mutual respect for others thrives</w:t>
            </w:r>
          </w:p>
          <w:p w14:paraId="3082ABFA" w14:textId="77777777" w:rsidR="00027CA7" w:rsidRPr="00761DF6" w:rsidRDefault="00027CA7" w:rsidP="00027CA7">
            <w:pPr>
              <w:pStyle w:val="BodyText"/>
              <w:numPr>
                <w:ilvl w:val="0"/>
                <w:numId w:val="3"/>
              </w:numPr>
              <w:rPr>
                <w:rFonts w:asciiTheme="minorHAnsi" w:hAnsiTheme="minorHAnsi" w:cstheme="minorHAnsi"/>
                <w:color w:val="000000"/>
              </w:rPr>
            </w:pPr>
            <w:r w:rsidRPr="00761DF6">
              <w:rPr>
                <w:rFonts w:asciiTheme="minorHAnsi" w:hAnsiTheme="minorHAnsi" w:cstheme="minorHAnsi"/>
                <w:color w:val="000000"/>
              </w:rPr>
              <w:t>Any incident of bullying is promptly identified and addressed</w:t>
            </w:r>
          </w:p>
          <w:p w14:paraId="3E5D2318" w14:textId="77777777" w:rsidR="00040AB6" w:rsidRPr="00761DF6" w:rsidRDefault="00027CA7" w:rsidP="00040AB6">
            <w:pPr>
              <w:pStyle w:val="BodyText"/>
              <w:numPr>
                <w:ilvl w:val="0"/>
                <w:numId w:val="3"/>
              </w:numPr>
              <w:rPr>
                <w:rFonts w:asciiTheme="minorHAnsi" w:hAnsiTheme="minorHAnsi" w:cstheme="minorHAnsi"/>
              </w:rPr>
            </w:pPr>
            <w:r w:rsidRPr="00761DF6">
              <w:rPr>
                <w:rFonts w:asciiTheme="minorHAnsi" w:hAnsiTheme="minorHAnsi" w:cstheme="minorHAnsi"/>
                <w:color w:val="000000"/>
              </w:rPr>
              <w:t>Children and young people learn that bullying in any form is unacceptable</w:t>
            </w:r>
          </w:p>
          <w:p w14:paraId="6F9D7559" w14:textId="77777777" w:rsidR="00876E21" w:rsidRPr="00761DF6" w:rsidRDefault="00027CA7" w:rsidP="00040AB6">
            <w:pPr>
              <w:pStyle w:val="BodyText"/>
              <w:numPr>
                <w:ilvl w:val="0"/>
                <w:numId w:val="3"/>
              </w:numPr>
              <w:rPr>
                <w:rFonts w:asciiTheme="minorHAnsi" w:hAnsiTheme="minorHAnsi" w:cstheme="minorHAnsi"/>
              </w:rPr>
            </w:pPr>
            <w:r w:rsidRPr="00761DF6">
              <w:rPr>
                <w:rFonts w:asciiTheme="minorHAnsi" w:hAnsiTheme="minorHAnsi" w:cstheme="minorHAnsi"/>
                <w:color w:val="000000"/>
              </w:rPr>
              <w:t>Children and young people learn to develop and maintain positive relationships.</w:t>
            </w:r>
          </w:p>
          <w:p w14:paraId="756E8344" w14:textId="6BC7EB5E" w:rsidR="00040AB6" w:rsidRPr="00761DF6" w:rsidRDefault="00040AB6" w:rsidP="00040AB6">
            <w:pPr>
              <w:pStyle w:val="BodyText"/>
              <w:ind w:left="360"/>
              <w:rPr>
                <w:rFonts w:asciiTheme="minorHAnsi" w:hAnsiTheme="minorHAnsi" w:cstheme="minorHAnsi"/>
              </w:rPr>
            </w:pPr>
          </w:p>
        </w:tc>
      </w:tr>
      <w:tr w:rsidR="00876E21" w:rsidRPr="00761DF6" w14:paraId="751BD16F" w14:textId="77777777" w:rsidTr="00876E21">
        <w:tc>
          <w:tcPr>
            <w:tcW w:w="9242" w:type="dxa"/>
            <w:hideMark/>
          </w:tcPr>
          <w:p w14:paraId="6C7F9248" w14:textId="32683FF4" w:rsidR="00876E21" w:rsidRPr="00761DF6" w:rsidRDefault="00040AB6" w:rsidP="00876E21">
            <w:pPr>
              <w:pStyle w:val="ListParagraph"/>
              <w:numPr>
                <w:ilvl w:val="0"/>
                <w:numId w:val="2"/>
              </w:numPr>
              <w:ind w:left="360"/>
              <w:rPr>
                <w:rFonts w:cstheme="minorHAnsi"/>
                <w:b/>
                <w:sz w:val="20"/>
                <w:szCs w:val="20"/>
              </w:rPr>
            </w:pPr>
            <w:r w:rsidRPr="00761DF6">
              <w:rPr>
                <w:rFonts w:cstheme="minorHAnsi"/>
                <w:b/>
                <w:bCs/>
                <w:color w:val="000000"/>
                <w:sz w:val="20"/>
                <w:szCs w:val="20"/>
              </w:rPr>
              <w:t>SCOPE AND DEFINITIONS</w:t>
            </w:r>
          </w:p>
        </w:tc>
      </w:tr>
      <w:tr w:rsidR="00876E21" w:rsidRPr="00761DF6" w14:paraId="34D6E95C" w14:textId="77777777" w:rsidTr="00876E21">
        <w:tc>
          <w:tcPr>
            <w:tcW w:w="9242" w:type="dxa"/>
          </w:tcPr>
          <w:p w14:paraId="54558475" w14:textId="77777777" w:rsidR="00876E21" w:rsidRPr="00761DF6" w:rsidRDefault="00040AB6" w:rsidP="00687E2A">
            <w:pPr>
              <w:pStyle w:val="ListParagraph"/>
              <w:ind w:left="0"/>
              <w:rPr>
                <w:rFonts w:cstheme="minorHAnsi"/>
                <w:sz w:val="20"/>
                <w:szCs w:val="20"/>
              </w:rPr>
            </w:pPr>
            <w:r w:rsidRPr="00761DF6">
              <w:rPr>
                <w:rFonts w:cstheme="minorHAnsi"/>
                <w:sz w:val="20"/>
                <w:szCs w:val="20"/>
              </w:rPr>
              <w:t>Bullying is unwanted negative behaviour, verbal, psychological or physical conducted, by an individual or group against another person (or persons) and which is repeated over time.</w:t>
            </w:r>
          </w:p>
          <w:p w14:paraId="6FC75F42" w14:textId="77777777" w:rsidR="00040AB6" w:rsidRPr="00761DF6" w:rsidRDefault="00040AB6" w:rsidP="00040AB6">
            <w:pPr>
              <w:jc w:val="both"/>
              <w:rPr>
                <w:rFonts w:cstheme="minorHAnsi"/>
                <w:sz w:val="20"/>
                <w:szCs w:val="20"/>
              </w:rPr>
            </w:pPr>
            <w:r w:rsidRPr="00761DF6">
              <w:rPr>
                <w:rFonts w:cstheme="minorHAnsi"/>
                <w:sz w:val="20"/>
                <w:szCs w:val="20"/>
              </w:rPr>
              <w:t>The following types of bullying behaviour are included in the definition of bullying:</w:t>
            </w:r>
          </w:p>
          <w:p w14:paraId="4E9E5040" w14:textId="77777777" w:rsidR="00040AB6" w:rsidRPr="00761DF6" w:rsidRDefault="00040AB6" w:rsidP="00040AB6">
            <w:pPr>
              <w:pStyle w:val="ListParagraph"/>
              <w:numPr>
                <w:ilvl w:val="0"/>
                <w:numId w:val="4"/>
              </w:numPr>
              <w:autoSpaceDN w:val="0"/>
              <w:contextualSpacing w:val="0"/>
              <w:jc w:val="both"/>
              <w:rPr>
                <w:rFonts w:cstheme="minorHAnsi"/>
                <w:sz w:val="20"/>
                <w:szCs w:val="20"/>
              </w:rPr>
            </w:pPr>
            <w:r w:rsidRPr="00761DF6">
              <w:rPr>
                <w:rFonts w:cstheme="minorHAnsi"/>
                <w:sz w:val="20"/>
                <w:szCs w:val="20"/>
              </w:rPr>
              <w:t>Physical bullying such as threats, aggression and violence</w:t>
            </w:r>
          </w:p>
          <w:p w14:paraId="2A798908" w14:textId="77777777" w:rsidR="00040AB6" w:rsidRPr="00761DF6" w:rsidRDefault="00040AB6" w:rsidP="00040AB6">
            <w:pPr>
              <w:pStyle w:val="ListParagraph"/>
              <w:numPr>
                <w:ilvl w:val="0"/>
                <w:numId w:val="4"/>
              </w:numPr>
              <w:autoSpaceDN w:val="0"/>
              <w:contextualSpacing w:val="0"/>
              <w:jc w:val="both"/>
              <w:rPr>
                <w:rFonts w:cstheme="minorHAnsi"/>
                <w:sz w:val="20"/>
                <w:szCs w:val="20"/>
              </w:rPr>
            </w:pPr>
            <w:r w:rsidRPr="00761DF6">
              <w:rPr>
                <w:rFonts w:cstheme="minorHAnsi"/>
                <w:sz w:val="20"/>
                <w:szCs w:val="20"/>
              </w:rPr>
              <w:t>Emotional bullying such as deliberate exclusion, malicious gossip and other forms of relational bullying</w:t>
            </w:r>
          </w:p>
          <w:p w14:paraId="138AD352" w14:textId="77777777" w:rsidR="00040AB6" w:rsidRPr="00761DF6" w:rsidRDefault="00040AB6" w:rsidP="00040AB6">
            <w:pPr>
              <w:pStyle w:val="ListParagraph"/>
              <w:numPr>
                <w:ilvl w:val="0"/>
                <w:numId w:val="4"/>
              </w:numPr>
              <w:autoSpaceDN w:val="0"/>
              <w:contextualSpacing w:val="0"/>
              <w:jc w:val="both"/>
              <w:rPr>
                <w:rFonts w:cstheme="minorHAnsi"/>
                <w:sz w:val="20"/>
                <w:szCs w:val="20"/>
              </w:rPr>
            </w:pPr>
            <w:r w:rsidRPr="00761DF6">
              <w:rPr>
                <w:rFonts w:cstheme="minorHAnsi"/>
                <w:sz w:val="20"/>
                <w:szCs w:val="20"/>
              </w:rPr>
              <w:t>Verbal bullying such as name calling</w:t>
            </w:r>
          </w:p>
          <w:p w14:paraId="4FD9BB58" w14:textId="77777777" w:rsidR="00040AB6" w:rsidRPr="00761DF6" w:rsidRDefault="00040AB6" w:rsidP="00040AB6">
            <w:pPr>
              <w:pStyle w:val="ListParagraph"/>
              <w:numPr>
                <w:ilvl w:val="0"/>
                <w:numId w:val="4"/>
              </w:numPr>
              <w:autoSpaceDN w:val="0"/>
              <w:contextualSpacing w:val="0"/>
              <w:jc w:val="both"/>
              <w:rPr>
                <w:rFonts w:cstheme="minorHAnsi"/>
                <w:sz w:val="20"/>
                <w:szCs w:val="20"/>
              </w:rPr>
            </w:pPr>
            <w:r w:rsidRPr="00761DF6">
              <w:rPr>
                <w:rFonts w:cstheme="minorHAnsi"/>
                <w:sz w:val="20"/>
                <w:szCs w:val="20"/>
              </w:rPr>
              <w:t xml:space="preserve">Cyber-bullying </w:t>
            </w:r>
          </w:p>
          <w:p w14:paraId="6EF4EE8A" w14:textId="77777777" w:rsidR="00040AB6" w:rsidRPr="00761DF6" w:rsidRDefault="00040AB6" w:rsidP="00040AB6">
            <w:pPr>
              <w:pStyle w:val="ListParagraph"/>
              <w:numPr>
                <w:ilvl w:val="0"/>
                <w:numId w:val="4"/>
              </w:numPr>
              <w:autoSpaceDN w:val="0"/>
              <w:contextualSpacing w:val="0"/>
              <w:jc w:val="both"/>
              <w:rPr>
                <w:rFonts w:cstheme="minorHAnsi"/>
                <w:sz w:val="20"/>
                <w:szCs w:val="20"/>
              </w:rPr>
            </w:pPr>
            <w:r w:rsidRPr="00761DF6">
              <w:rPr>
                <w:rFonts w:cstheme="minorHAnsi"/>
                <w:sz w:val="20"/>
                <w:szCs w:val="20"/>
              </w:rPr>
              <w:t>Identity-based bullying such as homophobic bullying, racist bullying, gender based bullying, bullying based on a person’s membership of the Traveller community and bullying of those with disabilities or special educational needs.</w:t>
            </w:r>
          </w:p>
          <w:p w14:paraId="5AD6DFCA" w14:textId="77777777" w:rsidR="00040AB6" w:rsidRPr="00761DF6" w:rsidRDefault="00040AB6" w:rsidP="00040AB6">
            <w:pPr>
              <w:pStyle w:val="ListParagraph"/>
              <w:ind w:left="0"/>
              <w:rPr>
                <w:rFonts w:cstheme="minorHAnsi"/>
                <w:sz w:val="20"/>
                <w:szCs w:val="20"/>
              </w:rPr>
            </w:pPr>
            <w:r w:rsidRPr="00761DF6">
              <w:rPr>
                <w:rFonts w:cstheme="minorHAnsi"/>
                <w:sz w:val="20"/>
                <w:szCs w:val="20"/>
              </w:rPr>
              <w:t>(See appendix 1 for examples of bullying behaviour)</w:t>
            </w:r>
          </w:p>
          <w:p w14:paraId="6BDC8BC2" w14:textId="77777777" w:rsidR="00040AB6" w:rsidRPr="00761DF6" w:rsidRDefault="00040AB6" w:rsidP="00040AB6">
            <w:pPr>
              <w:pStyle w:val="ListParagraph"/>
              <w:ind w:left="0"/>
              <w:rPr>
                <w:rFonts w:cstheme="minorHAnsi"/>
                <w:sz w:val="20"/>
                <w:szCs w:val="20"/>
              </w:rPr>
            </w:pPr>
            <w:r w:rsidRPr="00761DF6">
              <w:rPr>
                <w:rFonts w:cstheme="minorHAnsi"/>
                <w:sz w:val="20"/>
                <w:szCs w:val="20"/>
              </w:rPr>
              <w:t>Isolated or once-off incidents of intentional negative behaviour, including a one-off offensive or hurtful text message or other private messaging, do not fall within the definition of bullying and should be dealt with, as appropriate, in accordance with the site’s code of behaviour.</w:t>
            </w:r>
          </w:p>
          <w:p w14:paraId="3BB7681F" w14:textId="09811B0B" w:rsidR="00040AB6" w:rsidRPr="00761DF6" w:rsidRDefault="00040AB6" w:rsidP="00040AB6">
            <w:pPr>
              <w:pStyle w:val="ListParagraph"/>
              <w:ind w:left="0"/>
              <w:rPr>
                <w:rFonts w:cstheme="minorHAnsi"/>
                <w:sz w:val="20"/>
                <w:szCs w:val="20"/>
              </w:rPr>
            </w:pPr>
            <w:r w:rsidRPr="00761DF6">
              <w:rPr>
                <w:rFonts w:cstheme="minorHAnsi"/>
                <w:sz w:val="20"/>
                <w:szCs w:val="20"/>
              </w:rPr>
              <w:t>However, in the context of th</w:t>
            </w:r>
            <w:r w:rsidR="005C42BF">
              <w:rPr>
                <w:rFonts w:cstheme="minorHAnsi"/>
                <w:sz w:val="20"/>
                <w:szCs w:val="20"/>
              </w:rPr>
              <w:t>e</w:t>
            </w:r>
            <w:r w:rsidRPr="00761DF6">
              <w:rPr>
                <w:rFonts w:cstheme="minorHAnsi"/>
                <w:sz w:val="20"/>
                <w:szCs w:val="20"/>
              </w:rPr>
              <w:t xml:space="preserve"> policy, placing a one-off offensive or hurtful public message, image or statement on a social network site or other public forum where that message, image or statement can be viewed and/or repeated by other people will be regarded as bullying behaviour.</w:t>
            </w:r>
          </w:p>
          <w:p w14:paraId="0842027D" w14:textId="37323C00" w:rsidR="00040AB6" w:rsidRPr="00761DF6" w:rsidRDefault="00040AB6" w:rsidP="00040AB6">
            <w:pPr>
              <w:pStyle w:val="ListParagraph"/>
              <w:ind w:left="0"/>
              <w:rPr>
                <w:rFonts w:cstheme="minorHAnsi"/>
                <w:sz w:val="20"/>
                <w:szCs w:val="20"/>
              </w:rPr>
            </w:pPr>
            <w:r w:rsidRPr="00761DF6">
              <w:rPr>
                <w:rFonts w:cstheme="minorHAnsi"/>
                <w:sz w:val="20"/>
                <w:szCs w:val="20"/>
              </w:rPr>
              <w:t xml:space="preserve">Negative behaviour that does not meet this definition of bullying will be dealt with in accordance with </w:t>
            </w:r>
            <w:r w:rsidR="004A0EEA">
              <w:rPr>
                <w:rFonts w:cstheme="minorHAnsi"/>
                <w:sz w:val="20"/>
                <w:szCs w:val="20"/>
              </w:rPr>
              <w:t xml:space="preserve">Sedgemoor Manor School’s </w:t>
            </w:r>
            <w:r w:rsidRPr="00761DF6">
              <w:rPr>
                <w:rFonts w:cstheme="minorHAnsi"/>
                <w:sz w:val="20"/>
                <w:szCs w:val="20"/>
              </w:rPr>
              <w:t>code of behaviour.</w:t>
            </w:r>
          </w:p>
          <w:p w14:paraId="44601373" w14:textId="06ABCF72" w:rsidR="00040AB6" w:rsidRPr="00761DF6" w:rsidRDefault="00040AB6" w:rsidP="00040AB6">
            <w:pPr>
              <w:pStyle w:val="ListParagraph"/>
              <w:ind w:left="0"/>
              <w:rPr>
                <w:rFonts w:cstheme="minorHAnsi"/>
                <w:sz w:val="20"/>
                <w:szCs w:val="20"/>
              </w:rPr>
            </w:pPr>
          </w:p>
        </w:tc>
      </w:tr>
      <w:tr w:rsidR="00876E21" w:rsidRPr="00761DF6" w14:paraId="66533D07" w14:textId="77777777" w:rsidTr="00876E21">
        <w:tc>
          <w:tcPr>
            <w:tcW w:w="9242" w:type="dxa"/>
            <w:hideMark/>
          </w:tcPr>
          <w:p w14:paraId="33C34C4F" w14:textId="1E037795" w:rsidR="00876E21" w:rsidRPr="00761DF6" w:rsidRDefault="00040AB6" w:rsidP="00876E21">
            <w:pPr>
              <w:pStyle w:val="ListParagraph"/>
              <w:numPr>
                <w:ilvl w:val="0"/>
                <w:numId w:val="2"/>
              </w:numPr>
              <w:ind w:left="360"/>
              <w:rPr>
                <w:rFonts w:cstheme="minorHAnsi"/>
                <w:b/>
                <w:sz w:val="20"/>
                <w:szCs w:val="20"/>
              </w:rPr>
            </w:pPr>
            <w:r w:rsidRPr="00761DF6">
              <w:rPr>
                <w:rFonts w:cstheme="minorHAnsi"/>
                <w:b/>
                <w:bCs/>
                <w:color w:val="000000"/>
                <w:sz w:val="20"/>
                <w:szCs w:val="20"/>
              </w:rPr>
              <w:t>RESPONSIBILITIES</w:t>
            </w:r>
          </w:p>
        </w:tc>
      </w:tr>
      <w:tr w:rsidR="00876E21" w:rsidRPr="00761DF6" w14:paraId="4CA2B053" w14:textId="77777777" w:rsidTr="00876E21">
        <w:tc>
          <w:tcPr>
            <w:tcW w:w="9242" w:type="dxa"/>
          </w:tcPr>
          <w:p w14:paraId="20B314BD" w14:textId="1D34ABD6" w:rsidR="00040AB6" w:rsidRPr="00761DF6" w:rsidRDefault="004A0EEA" w:rsidP="00040AB6">
            <w:pPr>
              <w:pStyle w:val="Default"/>
              <w:jc w:val="both"/>
              <w:rPr>
                <w:rFonts w:asciiTheme="minorHAnsi" w:hAnsiTheme="minorHAnsi" w:cstheme="minorHAnsi"/>
                <w:sz w:val="20"/>
                <w:szCs w:val="20"/>
              </w:rPr>
            </w:pPr>
            <w:r>
              <w:rPr>
                <w:rFonts w:asciiTheme="minorHAnsi" w:hAnsiTheme="minorHAnsi" w:cstheme="minorHAnsi"/>
                <w:sz w:val="20"/>
                <w:szCs w:val="20"/>
              </w:rPr>
              <w:t>A</w:t>
            </w:r>
            <w:r w:rsidR="00040AB6" w:rsidRPr="00761DF6">
              <w:rPr>
                <w:rFonts w:asciiTheme="minorHAnsi" w:hAnsiTheme="minorHAnsi" w:cstheme="minorHAnsi"/>
                <w:sz w:val="20"/>
                <w:szCs w:val="20"/>
              </w:rPr>
              <w:t>ll colleagues, children &amp; young people and visitors are expected to accord with the site code of behaviour and:</w:t>
            </w:r>
          </w:p>
          <w:p w14:paraId="112F5946" w14:textId="77777777" w:rsidR="00040AB6" w:rsidRPr="00761DF6" w:rsidRDefault="00040AB6" w:rsidP="00040AB6">
            <w:pPr>
              <w:pStyle w:val="Default"/>
              <w:numPr>
                <w:ilvl w:val="0"/>
                <w:numId w:val="5"/>
              </w:numPr>
              <w:jc w:val="both"/>
              <w:rPr>
                <w:rFonts w:asciiTheme="minorHAnsi" w:hAnsiTheme="minorHAnsi" w:cstheme="minorHAnsi"/>
                <w:sz w:val="20"/>
                <w:szCs w:val="20"/>
              </w:rPr>
            </w:pPr>
            <w:r w:rsidRPr="00761DF6">
              <w:rPr>
                <w:rFonts w:asciiTheme="minorHAnsi" w:hAnsiTheme="minorHAnsi" w:cstheme="minorHAnsi"/>
                <w:sz w:val="20"/>
                <w:szCs w:val="20"/>
              </w:rPr>
              <w:t xml:space="preserve">Respect every child &amp; young person’s need for, and rights to, live and learn in an environment where safety, security, praise, recognition and opportunity for taking responsibility are available </w:t>
            </w:r>
          </w:p>
          <w:p w14:paraId="60809843" w14:textId="77777777" w:rsidR="00040AB6" w:rsidRPr="00761DF6" w:rsidRDefault="00040AB6" w:rsidP="00040AB6">
            <w:pPr>
              <w:pStyle w:val="Default"/>
              <w:numPr>
                <w:ilvl w:val="0"/>
                <w:numId w:val="5"/>
              </w:numPr>
              <w:jc w:val="both"/>
              <w:rPr>
                <w:rFonts w:asciiTheme="minorHAnsi" w:hAnsiTheme="minorHAnsi" w:cstheme="minorHAnsi"/>
                <w:sz w:val="20"/>
                <w:szCs w:val="20"/>
              </w:rPr>
            </w:pPr>
            <w:r w:rsidRPr="00761DF6">
              <w:rPr>
                <w:rFonts w:asciiTheme="minorHAnsi" w:hAnsiTheme="minorHAnsi" w:cstheme="minorHAnsi"/>
                <w:sz w:val="20"/>
                <w:szCs w:val="20"/>
              </w:rPr>
              <w:t xml:space="preserve">Respect the feelings and views of others </w:t>
            </w:r>
          </w:p>
          <w:p w14:paraId="405E2745" w14:textId="77777777" w:rsidR="00040AB6" w:rsidRPr="00761DF6" w:rsidRDefault="00040AB6" w:rsidP="00040AB6">
            <w:pPr>
              <w:pStyle w:val="Default"/>
              <w:numPr>
                <w:ilvl w:val="0"/>
                <w:numId w:val="5"/>
              </w:numPr>
              <w:jc w:val="both"/>
              <w:rPr>
                <w:rFonts w:asciiTheme="minorHAnsi" w:hAnsiTheme="minorHAnsi" w:cstheme="minorHAnsi"/>
                <w:sz w:val="20"/>
                <w:szCs w:val="20"/>
              </w:rPr>
            </w:pPr>
            <w:r w:rsidRPr="00761DF6">
              <w:rPr>
                <w:rFonts w:asciiTheme="minorHAnsi" w:hAnsiTheme="minorHAnsi" w:cstheme="minorHAnsi"/>
                <w:sz w:val="20"/>
                <w:szCs w:val="20"/>
              </w:rPr>
              <w:t xml:space="preserve">Recognise that everyone is important and that our differences make each of us special and should be valued </w:t>
            </w:r>
          </w:p>
          <w:p w14:paraId="77154F3D" w14:textId="77777777" w:rsidR="00040AB6" w:rsidRPr="00761DF6" w:rsidRDefault="00040AB6" w:rsidP="00040AB6">
            <w:pPr>
              <w:pStyle w:val="Default"/>
              <w:numPr>
                <w:ilvl w:val="0"/>
                <w:numId w:val="5"/>
              </w:numPr>
              <w:jc w:val="both"/>
              <w:rPr>
                <w:rFonts w:asciiTheme="minorHAnsi" w:hAnsiTheme="minorHAnsi" w:cstheme="minorHAnsi"/>
                <w:sz w:val="20"/>
                <w:szCs w:val="20"/>
              </w:rPr>
            </w:pPr>
            <w:r w:rsidRPr="00761DF6">
              <w:rPr>
                <w:rFonts w:asciiTheme="minorHAnsi" w:hAnsiTheme="minorHAnsi" w:cstheme="minorHAnsi"/>
                <w:sz w:val="20"/>
                <w:szCs w:val="20"/>
              </w:rPr>
              <w:t xml:space="preserve">Show appreciation of others by acknowledging individual qualities, contributions and progress </w:t>
            </w:r>
          </w:p>
          <w:p w14:paraId="078DDAD0" w14:textId="77777777" w:rsidR="00040AB6" w:rsidRPr="00761DF6" w:rsidRDefault="00040AB6" w:rsidP="00040AB6">
            <w:pPr>
              <w:pStyle w:val="Default"/>
              <w:numPr>
                <w:ilvl w:val="0"/>
                <w:numId w:val="5"/>
              </w:numPr>
              <w:jc w:val="both"/>
              <w:rPr>
                <w:rFonts w:asciiTheme="minorHAnsi" w:hAnsiTheme="minorHAnsi" w:cstheme="minorHAnsi"/>
                <w:sz w:val="20"/>
                <w:szCs w:val="20"/>
              </w:rPr>
            </w:pPr>
            <w:r w:rsidRPr="00761DF6">
              <w:rPr>
                <w:rFonts w:asciiTheme="minorHAnsi" w:hAnsiTheme="minorHAnsi" w:cstheme="minorHAnsi"/>
                <w:sz w:val="20"/>
                <w:szCs w:val="20"/>
              </w:rPr>
              <w:t xml:space="preserve">Be committed to the early identification of bullying, and prompt and collective action to deal with it </w:t>
            </w:r>
          </w:p>
          <w:p w14:paraId="277A7940" w14:textId="77777777" w:rsidR="00040AB6" w:rsidRPr="00761DF6" w:rsidRDefault="00040AB6" w:rsidP="00040AB6">
            <w:pPr>
              <w:pStyle w:val="Default"/>
              <w:numPr>
                <w:ilvl w:val="0"/>
                <w:numId w:val="5"/>
              </w:numPr>
              <w:jc w:val="both"/>
              <w:rPr>
                <w:rFonts w:asciiTheme="minorHAnsi" w:hAnsiTheme="minorHAnsi" w:cstheme="minorHAnsi"/>
                <w:sz w:val="20"/>
                <w:szCs w:val="20"/>
              </w:rPr>
            </w:pPr>
            <w:r w:rsidRPr="00761DF6">
              <w:rPr>
                <w:rFonts w:asciiTheme="minorHAnsi" w:hAnsiTheme="minorHAnsi" w:cstheme="minorHAnsi"/>
                <w:sz w:val="20"/>
                <w:szCs w:val="20"/>
              </w:rPr>
              <w:lastRenderedPageBreak/>
              <w:t xml:space="preserve">Ensure safety by having rules and practices carefully explained and displayed for all to see </w:t>
            </w:r>
          </w:p>
          <w:p w14:paraId="7439E30A" w14:textId="77777777" w:rsidR="00876E21" w:rsidRPr="00761DF6" w:rsidRDefault="00040AB6" w:rsidP="00040AB6">
            <w:pPr>
              <w:pStyle w:val="Default"/>
              <w:numPr>
                <w:ilvl w:val="0"/>
                <w:numId w:val="5"/>
              </w:numPr>
              <w:jc w:val="both"/>
              <w:rPr>
                <w:rFonts w:asciiTheme="minorHAnsi" w:hAnsiTheme="minorHAnsi" w:cstheme="minorHAnsi"/>
                <w:sz w:val="20"/>
                <w:szCs w:val="20"/>
              </w:rPr>
            </w:pPr>
            <w:r w:rsidRPr="00761DF6">
              <w:rPr>
                <w:rFonts w:asciiTheme="minorHAnsi" w:hAnsiTheme="minorHAnsi" w:cstheme="minorHAnsi"/>
                <w:sz w:val="20"/>
                <w:szCs w:val="20"/>
              </w:rPr>
              <w:t xml:space="preserve">Report incidents of bullying they see – by doing nothing you are condoning bullying. </w:t>
            </w:r>
          </w:p>
          <w:p w14:paraId="4EC3E7DC" w14:textId="208A49B2" w:rsidR="00040AB6" w:rsidRPr="00761DF6" w:rsidRDefault="00040AB6" w:rsidP="00040AB6">
            <w:pPr>
              <w:pStyle w:val="Default"/>
              <w:ind w:left="360"/>
              <w:jc w:val="both"/>
              <w:rPr>
                <w:rFonts w:asciiTheme="minorHAnsi" w:hAnsiTheme="minorHAnsi" w:cstheme="minorHAnsi"/>
                <w:sz w:val="20"/>
                <w:szCs w:val="20"/>
              </w:rPr>
            </w:pPr>
          </w:p>
        </w:tc>
      </w:tr>
      <w:tr w:rsidR="00876E21" w:rsidRPr="00761DF6" w14:paraId="49CB0F21" w14:textId="77777777" w:rsidTr="00876E21">
        <w:tc>
          <w:tcPr>
            <w:tcW w:w="9242" w:type="dxa"/>
            <w:hideMark/>
          </w:tcPr>
          <w:p w14:paraId="18532BFC" w14:textId="0055B850" w:rsidR="00876E21" w:rsidRPr="00761DF6" w:rsidRDefault="00040AB6" w:rsidP="00876E21">
            <w:pPr>
              <w:pStyle w:val="ListParagraph"/>
              <w:numPr>
                <w:ilvl w:val="0"/>
                <w:numId w:val="2"/>
              </w:numPr>
              <w:ind w:left="360"/>
              <w:rPr>
                <w:rFonts w:cstheme="minorHAnsi"/>
                <w:b/>
                <w:sz w:val="20"/>
                <w:szCs w:val="20"/>
              </w:rPr>
            </w:pPr>
            <w:r w:rsidRPr="00761DF6">
              <w:rPr>
                <w:rFonts w:cstheme="minorHAnsi"/>
                <w:b/>
                <w:bCs/>
                <w:color w:val="000000"/>
                <w:sz w:val="20"/>
                <w:szCs w:val="20"/>
              </w:rPr>
              <w:lastRenderedPageBreak/>
              <w:t>PREVENTION AND RISK MANAGEMENT</w:t>
            </w:r>
          </w:p>
        </w:tc>
      </w:tr>
      <w:tr w:rsidR="00876E21" w:rsidRPr="00761DF6" w14:paraId="2FDE8710" w14:textId="77777777" w:rsidTr="00876E21">
        <w:tc>
          <w:tcPr>
            <w:tcW w:w="9242" w:type="dxa"/>
          </w:tcPr>
          <w:p w14:paraId="0F0C8BA2" w14:textId="2B456378" w:rsidR="00876E21" w:rsidRPr="00761DF6" w:rsidRDefault="00AC42C6" w:rsidP="00687E2A">
            <w:pPr>
              <w:pStyle w:val="ListParagraph"/>
              <w:ind w:left="0"/>
              <w:rPr>
                <w:rFonts w:cstheme="minorHAnsi"/>
                <w:color w:val="000000"/>
                <w:sz w:val="20"/>
                <w:szCs w:val="20"/>
              </w:rPr>
            </w:pPr>
            <w:r>
              <w:rPr>
                <w:rFonts w:cstheme="minorHAnsi"/>
                <w:color w:val="000000"/>
                <w:sz w:val="20"/>
                <w:szCs w:val="20"/>
              </w:rPr>
              <w:t>Sedgemoor Manor School has</w:t>
            </w:r>
            <w:r w:rsidR="00040AB6" w:rsidRPr="00761DF6">
              <w:rPr>
                <w:rFonts w:cstheme="minorHAnsi"/>
                <w:color w:val="000000"/>
                <w:sz w:val="20"/>
                <w:szCs w:val="20"/>
              </w:rPr>
              <w:t xml:space="preserve"> clear guidance for children and young people in a format which is accessible to them, which explains what bullying is, and that it is wholly unacceptable, and what to do if they experience or witness bullying.</w:t>
            </w:r>
          </w:p>
          <w:p w14:paraId="522BD562" w14:textId="77777777" w:rsidR="00040AB6" w:rsidRPr="00761DF6" w:rsidRDefault="00040AB6" w:rsidP="00687E2A">
            <w:pPr>
              <w:pStyle w:val="ListParagraph"/>
              <w:ind w:left="0"/>
              <w:rPr>
                <w:rFonts w:cstheme="minorHAnsi"/>
                <w:color w:val="000000"/>
                <w:sz w:val="20"/>
                <w:szCs w:val="20"/>
              </w:rPr>
            </w:pPr>
            <w:r w:rsidRPr="00761DF6">
              <w:rPr>
                <w:rFonts w:cstheme="minorHAnsi"/>
                <w:color w:val="000000"/>
                <w:sz w:val="20"/>
                <w:szCs w:val="20"/>
              </w:rPr>
              <w:t xml:space="preserve">In undertaking risk assessment and placement, personal and care planning for each child or young person, </w:t>
            </w:r>
            <w:r w:rsidRPr="00761DF6">
              <w:rPr>
                <w:rFonts w:cstheme="minorHAnsi"/>
                <w:sz w:val="20"/>
                <w:szCs w:val="20"/>
              </w:rPr>
              <w:t>colleagues</w:t>
            </w:r>
            <w:r w:rsidRPr="00761DF6">
              <w:rPr>
                <w:rFonts w:cstheme="minorHAnsi"/>
                <w:color w:val="000000"/>
                <w:sz w:val="20"/>
                <w:szCs w:val="20"/>
              </w:rPr>
              <w:t xml:space="preserve"> will consider the risk of the child or young person bullying or being bullied, and ensure that suitable individual strategies are in place to minimise risk to the child or young person and others.</w:t>
            </w:r>
          </w:p>
          <w:p w14:paraId="20B737A5" w14:textId="39AD8DF5" w:rsidR="00040AB6" w:rsidRPr="00761DF6" w:rsidRDefault="00040AB6" w:rsidP="00687E2A">
            <w:pPr>
              <w:pStyle w:val="ListParagraph"/>
              <w:ind w:left="0"/>
              <w:rPr>
                <w:rFonts w:cstheme="minorHAnsi"/>
                <w:sz w:val="20"/>
                <w:szCs w:val="20"/>
              </w:rPr>
            </w:pPr>
          </w:p>
        </w:tc>
      </w:tr>
      <w:tr w:rsidR="00876E21" w:rsidRPr="00761DF6" w14:paraId="4BDFB52B" w14:textId="77777777" w:rsidTr="00687E2A">
        <w:tc>
          <w:tcPr>
            <w:tcW w:w="9242" w:type="dxa"/>
            <w:hideMark/>
          </w:tcPr>
          <w:p w14:paraId="06F04DA7" w14:textId="380E6EBD" w:rsidR="00876E21" w:rsidRPr="00761DF6" w:rsidRDefault="00040AB6" w:rsidP="00687E2A">
            <w:pPr>
              <w:pStyle w:val="ListParagraph"/>
              <w:numPr>
                <w:ilvl w:val="0"/>
                <w:numId w:val="2"/>
              </w:numPr>
              <w:ind w:left="360"/>
              <w:rPr>
                <w:rFonts w:cstheme="minorHAnsi"/>
                <w:b/>
                <w:sz w:val="20"/>
                <w:szCs w:val="20"/>
              </w:rPr>
            </w:pPr>
            <w:r w:rsidRPr="00761DF6">
              <w:rPr>
                <w:rFonts w:cstheme="minorHAnsi"/>
                <w:b/>
                <w:color w:val="000000"/>
                <w:sz w:val="20"/>
                <w:szCs w:val="20"/>
              </w:rPr>
              <w:t>IDENTIFICATION AND RESOLUTION</w:t>
            </w:r>
          </w:p>
        </w:tc>
      </w:tr>
      <w:tr w:rsidR="00876E21" w:rsidRPr="00761DF6" w14:paraId="520C18CC" w14:textId="77777777" w:rsidTr="00687E2A">
        <w:tc>
          <w:tcPr>
            <w:tcW w:w="9242" w:type="dxa"/>
          </w:tcPr>
          <w:p w14:paraId="7F038A75" w14:textId="6240D8FC" w:rsidR="00876E21" w:rsidRDefault="00CE01EE" w:rsidP="00687E2A">
            <w:pPr>
              <w:pStyle w:val="ListParagraph"/>
              <w:ind w:left="0"/>
              <w:rPr>
                <w:rFonts w:cstheme="minorHAnsi"/>
                <w:color w:val="000000"/>
                <w:sz w:val="20"/>
                <w:szCs w:val="20"/>
              </w:rPr>
            </w:pPr>
            <w:r>
              <w:rPr>
                <w:rFonts w:cstheme="minorHAnsi"/>
                <w:color w:val="000000"/>
                <w:sz w:val="20"/>
                <w:szCs w:val="20"/>
              </w:rPr>
              <w:t xml:space="preserve">At Sedgemoor Manor School, where incidents of child on child bullying has been reported to the Head Teacher and </w:t>
            </w:r>
            <w:r w:rsidR="00C96484">
              <w:rPr>
                <w:rFonts w:cstheme="minorHAnsi"/>
                <w:color w:val="000000"/>
                <w:sz w:val="20"/>
                <w:szCs w:val="20"/>
              </w:rPr>
              <w:t>ENGAGE</w:t>
            </w:r>
            <w:r>
              <w:rPr>
                <w:rFonts w:cstheme="minorHAnsi"/>
                <w:color w:val="000000"/>
                <w:sz w:val="20"/>
                <w:szCs w:val="20"/>
              </w:rPr>
              <w:t xml:space="preserve"> the following process will be followed:</w:t>
            </w:r>
          </w:p>
          <w:p w14:paraId="77958E04" w14:textId="77777777" w:rsidR="00CE01EE" w:rsidRPr="00761DF6" w:rsidRDefault="00CE01EE" w:rsidP="00687E2A">
            <w:pPr>
              <w:pStyle w:val="ListParagraph"/>
              <w:ind w:left="0"/>
              <w:rPr>
                <w:rFonts w:cstheme="minorHAnsi"/>
                <w:sz w:val="20"/>
                <w:szCs w:val="20"/>
              </w:rPr>
            </w:pPr>
          </w:p>
          <w:p w14:paraId="45E3ACCE" w14:textId="77777777" w:rsidR="00040AB6" w:rsidRPr="00761DF6" w:rsidRDefault="00040AB6" w:rsidP="00040AB6">
            <w:pPr>
              <w:pStyle w:val="Default"/>
              <w:jc w:val="both"/>
              <w:rPr>
                <w:rFonts w:asciiTheme="minorHAnsi" w:hAnsiTheme="minorHAnsi" w:cstheme="minorHAnsi"/>
                <w:sz w:val="20"/>
                <w:szCs w:val="20"/>
              </w:rPr>
            </w:pPr>
            <w:r w:rsidRPr="00761DF6">
              <w:rPr>
                <w:rFonts w:asciiTheme="minorHAnsi" w:hAnsiTheme="minorHAnsi" w:cstheme="minorHAnsi"/>
                <w:b/>
                <w:bCs/>
                <w:sz w:val="20"/>
                <w:szCs w:val="20"/>
              </w:rPr>
              <w:t xml:space="preserve">Stage One </w:t>
            </w:r>
          </w:p>
          <w:p w14:paraId="4A692FE1" w14:textId="3A99BA8A" w:rsidR="00040AB6" w:rsidRPr="00761DF6" w:rsidRDefault="00F45918" w:rsidP="00040AB6">
            <w:pPr>
              <w:pStyle w:val="Default"/>
              <w:numPr>
                <w:ilvl w:val="0"/>
                <w:numId w:val="6"/>
              </w:numPr>
              <w:jc w:val="both"/>
              <w:rPr>
                <w:rFonts w:asciiTheme="minorHAnsi" w:hAnsiTheme="minorHAnsi" w:cstheme="minorHAnsi"/>
                <w:sz w:val="20"/>
                <w:szCs w:val="20"/>
              </w:rPr>
            </w:pPr>
            <w:r>
              <w:rPr>
                <w:rFonts w:asciiTheme="minorHAnsi" w:hAnsiTheme="minorHAnsi" w:cstheme="minorHAnsi"/>
                <w:sz w:val="20"/>
                <w:szCs w:val="20"/>
              </w:rPr>
              <w:t xml:space="preserve">An appropriate member of the staff team, determined by Headteacher, </w:t>
            </w:r>
            <w:r w:rsidR="00040AB6" w:rsidRPr="00761DF6">
              <w:rPr>
                <w:rFonts w:asciiTheme="minorHAnsi" w:hAnsiTheme="minorHAnsi" w:cstheme="minorHAnsi"/>
                <w:sz w:val="20"/>
                <w:szCs w:val="20"/>
              </w:rPr>
              <w:t>should talk to the victim about the incident and their feelings</w:t>
            </w:r>
          </w:p>
          <w:p w14:paraId="405EAACC" w14:textId="77777777" w:rsidR="00040AB6" w:rsidRPr="00761DF6" w:rsidRDefault="00040AB6" w:rsidP="00040AB6">
            <w:pPr>
              <w:pStyle w:val="Default"/>
              <w:numPr>
                <w:ilvl w:val="0"/>
                <w:numId w:val="6"/>
              </w:numPr>
              <w:jc w:val="both"/>
              <w:rPr>
                <w:rFonts w:asciiTheme="minorHAnsi" w:hAnsiTheme="minorHAnsi" w:cstheme="minorHAnsi"/>
                <w:sz w:val="20"/>
                <w:szCs w:val="20"/>
              </w:rPr>
            </w:pPr>
            <w:r w:rsidRPr="00761DF6">
              <w:rPr>
                <w:rFonts w:asciiTheme="minorHAnsi" w:hAnsiTheme="minorHAnsi" w:cstheme="minorHAnsi"/>
                <w:sz w:val="20"/>
                <w:szCs w:val="20"/>
              </w:rPr>
              <w:t>The alleged perpetrator and any witnesses should be seen separately</w:t>
            </w:r>
          </w:p>
          <w:p w14:paraId="0ACB28B5" w14:textId="0D965DF8" w:rsidR="00040AB6" w:rsidRPr="00761DF6" w:rsidRDefault="00631B19" w:rsidP="00040AB6">
            <w:pPr>
              <w:pStyle w:val="Default"/>
              <w:numPr>
                <w:ilvl w:val="0"/>
                <w:numId w:val="6"/>
              </w:numPr>
              <w:jc w:val="both"/>
              <w:rPr>
                <w:rFonts w:asciiTheme="minorHAnsi" w:hAnsiTheme="minorHAnsi" w:cstheme="minorHAnsi"/>
                <w:sz w:val="20"/>
                <w:szCs w:val="20"/>
              </w:rPr>
            </w:pPr>
            <w:r>
              <w:rPr>
                <w:rFonts w:asciiTheme="minorHAnsi" w:hAnsiTheme="minorHAnsi" w:cstheme="minorHAnsi"/>
                <w:sz w:val="20"/>
                <w:szCs w:val="20"/>
              </w:rPr>
              <w:t>staff</w:t>
            </w:r>
            <w:r w:rsidR="00040AB6" w:rsidRPr="00761DF6">
              <w:rPr>
                <w:rFonts w:asciiTheme="minorHAnsi" w:hAnsiTheme="minorHAnsi" w:cstheme="minorHAnsi"/>
                <w:sz w:val="20"/>
                <w:szCs w:val="20"/>
              </w:rPr>
              <w:t xml:space="preserve"> should talk to the perpetrator about how the victim maybe/is feeling</w:t>
            </w:r>
          </w:p>
          <w:p w14:paraId="2EE55E01" w14:textId="0A00E071" w:rsidR="00040AB6" w:rsidRPr="00761DF6" w:rsidRDefault="00040AB6" w:rsidP="00040AB6">
            <w:pPr>
              <w:pStyle w:val="Default"/>
              <w:numPr>
                <w:ilvl w:val="0"/>
                <w:numId w:val="6"/>
              </w:numPr>
              <w:jc w:val="both"/>
              <w:rPr>
                <w:rFonts w:asciiTheme="minorHAnsi" w:hAnsiTheme="minorHAnsi" w:cstheme="minorHAnsi"/>
                <w:sz w:val="20"/>
                <w:szCs w:val="20"/>
              </w:rPr>
            </w:pPr>
            <w:r w:rsidRPr="00761DF6">
              <w:rPr>
                <w:rFonts w:asciiTheme="minorHAnsi" w:hAnsiTheme="minorHAnsi" w:cstheme="minorHAnsi"/>
                <w:sz w:val="20"/>
                <w:szCs w:val="20"/>
              </w:rPr>
              <w:t xml:space="preserve">No blame should be attributed but </w:t>
            </w:r>
            <w:r w:rsidR="00631B19">
              <w:rPr>
                <w:rFonts w:asciiTheme="minorHAnsi" w:hAnsiTheme="minorHAnsi" w:cstheme="minorHAnsi"/>
                <w:sz w:val="20"/>
                <w:szCs w:val="20"/>
              </w:rPr>
              <w:t xml:space="preserve">school staff </w:t>
            </w:r>
            <w:r w:rsidRPr="00761DF6">
              <w:rPr>
                <w:rFonts w:asciiTheme="minorHAnsi" w:hAnsiTheme="minorHAnsi" w:cstheme="minorHAnsi"/>
                <w:sz w:val="20"/>
                <w:szCs w:val="20"/>
              </w:rPr>
              <w:t>should emphasise the perpetrators responsibility for their behaviour</w:t>
            </w:r>
          </w:p>
          <w:p w14:paraId="30541352" w14:textId="77777777" w:rsidR="00040AB6" w:rsidRPr="00761DF6" w:rsidRDefault="00040AB6" w:rsidP="00040AB6">
            <w:pPr>
              <w:pStyle w:val="Default"/>
              <w:numPr>
                <w:ilvl w:val="0"/>
                <w:numId w:val="6"/>
              </w:numPr>
              <w:jc w:val="both"/>
              <w:rPr>
                <w:rFonts w:asciiTheme="minorHAnsi" w:hAnsiTheme="minorHAnsi" w:cstheme="minorHAnsi"/>
                <w:sz w:val="20"/>
                <w:szCs w:val="20"/>
              </w:rPr>
            </w:pPr>
            <w:r w:rsidRPr="00761DF6">
              <w:rPr>
                <w:rFonts w:asciiTheme="minorHAnsi" w:hAnsiTheme="minorHAnsi" w:cstheme="minorHAnsi"/>
                <w:sz w:val="20"/>
                <w:szCs w:val="20"/>
              </w:rPr>
              <w:t>All children/young people involved should be asked for suggestions to make the alleged victim feel happier</w:t>
            </w:r>
          </w:p>
          <w:p w14:paraId="24760B28" w14:textId="77777777" w:rsidR="00040AB6" w:rsidRPr="00761DF6" w:rsidRDefault="00040AB6" w:rsidP="00040AB6">
            <w:pPr>
              <w:pStyle w:val="Default"/>
              <w:numPr>
                <w:ilvl w:val="0"/>
                <w:numId w:val="6"/>
              </w:numPr>
              <w:jc w:val="both"/>
              <w:rPr>
                <w:rFonts w:asciiTheme="minorHAnsi" w:hAnsiTheme="minorHAnsi" w:cstheme="minorHAnsi"/>
                <w:sz w:val="20"/>
                <w:szCs w:val="20"/>
              </w:rPr>
            </w:pPr>
            <w:r w:rsidRPr="00761DF6">
              <w:rPr>
                <w:rFonts w:asciiTheme="minorHAnsi" w:hAnsiTheme="minorHAnsi" w:cstheme="minorHAnsi"/>
                <w:sz w:val="20"/>
                <w:szCs w:val="20"/>
              </w:rPr>
              <w:t>If appropriate facilitate a reconciliation meeting</w:t>
            </w:r>
          </w:p>
          <w:p w14:paraId="5F96B341" w14:textId="77777777" w:rsidR="00040AB6" w:rsidRPr="00761DF6" w:rsidRDefault="00040AB6" w:rsidP="00040AB6">
            <w:pPr>
              <w:pStyle w:val="Default"/>
              <w:numPr>
                <w:ilvl w:val="0"/>
                <w:numId w:val="6"/>
              </w:numPr>
              <w:jc w:val="both"/>
              <w:rPr>
                <w:rFonts w:asciiTheme="minorHAnsi" w:hAnsiTheme="minorHAnsi" w:cstheme="minorHAnsi"/>
                <w:sz w:val="20"/>
                <w:szCs w:val="20"/>
              </w:rPr>
            </w:pPr>
            <w:r w:rsidRPr="00761DF6">
              <w:rPr>
                <w:rFonts w:asciiTheme="minorHAnsi" w:hAnsiTheme="minorHAnsi" w:cstheme="minorHAnsi"/>
                <w:sz w:val="20"/>
                <w:szCs w:val="20"/>
              </w:rPr>
              <w:t>Colleagues/carers should meet with the child involved at an agreed future time to review progress</w:t>
            </w:r>
          </w:p>
          <w:p w14:paraId="3367A785" w14:textId="77777777" w:rsidR="00040AB6" w:rsidRPr="00761DF6" w:rsidRDefault="00040AB6" w:rsidP="00040AB6">
            <w:pPr>
              <w:pStyle w:val="Default"/>
              <w:numPr>
                <w:ilvl w:val="0"/>
                <w:numId w:val="6"/>
              </w:numPr>
              <w:jc w:val="both"/>
              <w:rPr>
                <w:rFonts w:asciiTheme="minorHAnsi" w:hAnsiTheme="minorHAnsi" w:cstheme="minorHAnsi"/>
                <w:sz w:val="20"/>
                <w:szCs w:val="20"/>
              </w:rPr>
            </w:pPr>
            <w:r w:rsidRPr="00761DF6">
              <w:rPr>
                <w:rFonts w:asciiTheme="minorHAnsi" w:hAnsiTheme="minorHAnsi" w:cstheme="minorHAnsi"/>
                <w:sz w:val="20"/>
                <w:szCs w:val="20"/>
              </w:rPr>
              <w:t>If, after a week, things have improved, no further formal action may be required but colleagues/carers should continue to monitor the situation</w:t>
            </w:r>
          </w:p>
          <w:p w14:paraId="54498F31" w14:textId="77777777" w:rsidR="00040AB6" w:rsidRPr="00761DF6" w:rsidRDefault="00040AB6" w:rsidP="00040AB6">
            <w:pPr>
              <w:pStyle w:val="Default"/>
              <w:numPr>
                <w:ilvl w:val="0"/>
                <w:numId w:val="7"/>
              </w:numPr>
              <w:jc w:val="both"/>
              <w:rPr>
                <w:rFonts w:asciiTheme="minorHAnsi" w:hAnsiTheme="minorHAnsi" w:cstheme="minorHAnsi"/>
                <w:sz w:val="20"/>
                <w:szCs w:val="20"/>
              </w:rPr>
            </w:pPr>
            <w:r w:rsidRPr="00761DF6">
              <w:rPr>
                <w:rFonts w:asciiTheme="minorHAnsi" w:hAnsiTheme="minorHAnsi" w:cstheme="minorHAnsi"/>
                <w:sz w:val="20"/>
                <w:szCs w:val="20"/>
              </w:rPr>
              <w:t xml:space="preserve">If things have not improved, colleagues should move to Stage Two </w:t>
            </w:r>
          </w:p>
          <w:p w14:paraId="03477EAC" w14:textId="15F016A7" w:rsidR="00040AB6" w:rsidRPr="00761DF6" w:rsidRDefault="00040AB6" w:rsidP="00040AB6">
            <w:pPr>
              <w:pStyle w:val="Default"/>
              <w:numPr>
                <w:ilvl w:val="0"/>
                <w:numId w:val="7"/>
              </w:numPr>
              <w:jc w:val="both"/>
              <w:rPr>
                <w:rFonts w:asciiTheme="minorHAnsi" w:hAnsiTheme="minorHAnsi" w:cstheme="minorHAnsi"/>
                <w:sz w:val="20"/>
                <w:szCs w:val="20"/>
              </w:rPr>
            </w:pPr>
            <w:r w:rsidRPr="00761DF6">
              <w:rPr>
                <w:rFonts w:asciiTheme="minorHAnsi" w:hAnsiTheme="minorHAnsi" w:cstheme="minorHAnsi"/>
                <w:sz w:val="20"/>
                <w:szCs w:val="20"/>
              </w:rPr>
              <w:t>If the incident appears to be</w:t>
            </w:r>
            <w:r w:rsidR="00BC1A44">
              <w:rPr>
                <w:rFonts w:asciiTheme="minorHAnsi" w:hAnsiTheme="minorHAnsi" w:cstheme="minorHAnsi"/>
                <w:sz w:val="20"/>
                <w:szCs w:val="20"/>
              </w:rPr>
              <w:t xml:space="preserve"> child</w:t>
            </w:r>
            <w:r w:rsidRPr="00761DF6">
              <w:rPr>
                <w:rFonts w:asciiTheme="minorHAnsi" w:hAnsiTheme="minorHAnsi" w:cstheme="minorHAnsi"/>
                <w:sz w:val="20"/>
                <w:szCs w:val="20"/>
              </w:rPr>
              <w:t xml:space="preserve"> on </w:t>
            </w:r>
            <w:r w:rsidR="00BC1A44">
              <w:rPr>
                <w:rFonts w:asciiTheme="minorHAnsi" w:hAnsiTheme="minorHAnsi" w:cstheme="minorHAnsi"/>
                <w:sz w:val="20"/>
                <w:szCs w:val="20"/>
              </w:rPr>
              <w:t>child</w:t>
            </w:r>
            <w:r w:rsidRPr="00761DF6">
              <w:rPr>
                <w:rFonts w:asciiTheme="minorHAnsi" w:hAnsiTheme="minorHAnsi" w:cstheme="minorHAnsi"/>
                <w:sz w:val="20"/>
                <w:szCs w:val="20"/>
              </w:rPr>
              <w:t xml:space="preserve"> </w:t>
            </w:r>
            <w:r w:rsidR="00BC1A44">
              <w:rPr>
                <w:rFonts w:asciiTheme="minorHAnsi" w:hAnsiTheme="minorHAnsi" w:cstheme="minorHAnsi"/>
                <w:sz w:val="20"/>
                <w:szCs w:val="20"/>
              </w:rPr>
              <w:t>a</w:t>
            </w:r>
            <w:r w:rsidRPr="00761DF6">
              <w:rPr>
                <w:rFonts w:asciiTheme="minorHAnsi" w:hAnsiTheme="minorHAnsi" w:cstheme="minorHAnsi"/>
                <w:sz w:val="20"/>
                <w:szCs w:val="20"/>
              </w:rPr>
              <w:t>buse this should be dealt with as a safeguarding incident.</w:t>
            </w:r>
          </w:p>
          <w:p w14:paraId="0CD64033" w14:textId="77777777" w:rsidR="00040AB6" w:rsidRPr="00761DF6" w:rsidRDefault="00040AB6" w:rsidP="00040AB6">
            <w:pPr>
              <w:pStyle w:val="Default"/>
              <w:jc w:val="both"/>
              <w:rPr>
                <w:rFonts w:asciiTheme="minorHAnsi" w:hAnsiTheme="minorHAnsi" w:cstheme="minorHAnsi"/>
                <w:sz w:val="20"/>
                <w:szCs w:val="20"/>
              </w:rPr>
            </w:pPr>
          </w:p>
          <w:p w14:paraId="12698EF1" w14:textId="77777777" w:rsidR="00040AB6" w:rsidRPr="00761DF6" w:rsidRDefault="00040AB6" w:rsidP="00040AB6">
            <w:pPr>
              <w:pStyle w:val="Default"/>
              <w:jc w:val="both"/>
              <w:rPr>
                <w:rFonts w:asciiTheme="minorHAnsi" w:hAnsiTheme="minorHAnsi" w:cstheme="minorHAnsi"/>
                <w:b/>
                <w:sz w:val="20"/>
                <w:szCs w:val="20"/>
              </w:rPr>
            </w:pPr>
            <w:r w:rsidRPr="00761DF6">
              <w:rPr>
                <w:rFonts w:asciiTheme="minorHAnsi" w:hAnsiTheme="minorHAnsi" w:cstheme="minorHAnsi"/>
                <w:b/>
                <w:sz w:val="20"/>
                <w:szCs w:val="20"/>
              </w:rPr>
              <w:t>Stage Two:</w:t>
            </w:r>
          </w:p>
          <w:p w14:paraId="73995D34" w14:textId="1418C894" w:rsidR="00040AB6" w:rsidRPr="00761DF6" w:rsidRDefault="00040AB6" w:rsidP="00040AB6">
            <w:pPr>
              <w:pStyle w:val="Default"/>
              <w:numPr>
                <w:ilvl w:val="0"/>
                <w:numId w:val="8"/>
              </w:numPr>
              <w:jc w:val="both"/>
              <w:rPr>
                <w:rFonts w:asciiTheme="minorHAnsi" w:hAnsiTheme="minorHAnsi" w:cstheme="minorHAnsi"/>
                <w:sz w:val="20"/>
                <w:szCs w:val="20"/>
              </w:rPr>
            </w:pPr>
            <w:r w:rsidRPr="00761DF6">
              <w:rPr>
                <w:rFonts w:asciiTheme="minorHAnsi" w:hAnsiTheme="minorHAnsi" w:cstheme="minorHAnsi"/>
                <w:sz w:val="20"/>
                <w:szCs w:val="20"/>
              </w:rPr>
              <w:t>If bullying is continuing, a meeting should be convened and is likely to include children/young people involved and their advocates/keyworkers/</w:t>
            </w:r>
            <w:r w:rsidR="00F078B6">
              <w:rPr>
                <w:rFonts w:asciiTheme="minorHAnsi" w:hAnsiTheme="minorHAnsi" w:cstheme="minorHAnsi"/>
                <w:sz w:val="20"/>
                <w:szCs w:val="20"/>
              </w:rPr>
              <w:t>parents</w:t>
            </w:r>
            <w:r w:rsidRPr="00761DF6">
              <w:rPr>
                <w:rFonts w:asciiTheme="minorHAnsi" w:hAnsiTheme="minorHAnsi" w:cstheme="minorHAnsi"/>
                <w:sz w:val="20"/>
                <w:szCs w:val="20"/>
              </w:rPr>
              <w:t xml:space="preserve"> to discuss resolution </w:t>
            </w:r>
          </w:p>
          <w:p w14:paraId="6F6A29C8" w14:textId="77777777" w:rsidR="00040AB6" w:rsidRPr="00761DF6" w:rsidRDefault="00040AB6" w:rsidP="00040AB6">
            <w:pPr>
              <w:pStyle w:val="Default"/>
              <w:numPr>
                <w:ilvl w:val="0"/>
                <w:numId w:val="8"/>
              </w:numPr>
              <w:jc w:val="both"/>
              <w:rPr>
                <w:rFonts w:asciiTheme="minorHAnsi" w:hAnsiTheme="minorHAnsi" w:cstheme="minorHAnsi"/>
                <w:sz w:val="20"/>
                <w:szCs w:val="20"/>
              </w:rPr>
            </w:pPr>
            <w:r w:rsidRPr="00761DF6">
              <w:rPr>
                <w:rFonts w:asciiTheme="minorHAnsi" w:hAnsiTheme="minorHAnsi" w:cstheme="minorHAnsi"/>
                <w:sz w:val="20"/>
                <w:szCs w:val="20"/>
              </w:rPr>
              <w:t>An action plan should be drawn up, which should include direct work with the children/young people involved and strategies to improve the situation.</w:t>
            </w:r>
          </w:p>
          <w:p w14:paraId="7C408142" w14:textId="77777777" w:rsidR="00040AB6" w:rsidRPr="00761DF6" w:rsidRDefault="00040AB6" w:rsidP="00040AB6">
            <w:pPr>
              <w:pStyle w:val="Default"/>
              <w:jc w:val="both"/>
              <w:rPr>
                <w:rFonts w:asciiTheme="minorHAnsi" w:hAnsiTheme="minorHAnsi" w:cstheme="minorHAnsi"/>
                <w:sz w:val="20"/>
                <w:szCs w:val="20"/>
              </w:rPr>
            </w:pPr>
            <w:r w:rsidRPr="00761DF6">
              <w:rPr>
                <w:rFonts w:asciiTheme="minorHAnsi" w:hAnsiTheme="minorHAnsi" w:cstheme="minorHAnsi"/>
                <w:sz w:val="20"/>
                <w:szCs w:val="20"/>
              </w:rPr>
              <w:t>The situation should be monitored to assess progress. If, after a week, the situation has not improved, Stage Three should be implemented.</w:t>
            </w:r>
          </w:p>
          <w:p w14:paraId="469A4263" w14:textId="77777777" w:rsidR="00040AB6" w:rsidRPr="00761DF6" w:rsidRDefault="00040AB6" w:rsidP="00040AB6">
            <w:pPr>
              <w:pStyle w:val="Default"/>
              <w:jc w:val="both"/>
              <w:rPr>
                <w:rFonts w:asciiTheme="minorHAnsi" w:hAnsiTheme="minorHAnsi" w:cstheme="minorHAnsi"/>
                <w:sz w:val="20"/>
                <w:szCs w:val="20"/>
              </w:rPr>
            </w:pPr>
          </w:p>
          <w:p w14:paraId="71DAEB9B" w14:textId="77777777" w:rsidR="00040AB6" w:rsidRPr="00761DF6" w:rsidRDefault="00040AB6" w:rsidP="00040AB6">
            <w:pPr>
              <w:pStyle w:val="BodyText"/>
              <w:rPr>
                <w:rFonts w:asciiTheme="minorHAnsi" w:hAnsiTheme="minorHAnsi" w:cstheme="minorHAnsi"/>
                <w:b/>
                <w:color w:val="000000"/>
              </w:rPr>
            </w:pPr>
            <w:r w:rsidRPr="00761DF6">
              <w:rPr>
                <w:rFonts w:asciiTheme="minorHAnsi" w:hAnsiTheme="minorHAnsi" w:cstheme="minorHAnsi"/>
                <w:b/>
                <w:color w:val="000000"/>
              </w:rPr>
              <w:t>Stage Three:</w:t>
            </w:r>
          </w:p>
          <w:p w14:paraId="2992C9AD" w14:textId="77777777" w:rsidR="00040AB6" w:rsidRPr="00761DF6" w:rsidRDefault="00040AB6" w:rsidP="00040AB6">
            <w:pPr>
              <w:pStyle w:val="Default"/>
              <w:jc w:val="both"/>
              <w:rPr>
                <w:rFonts w:asciiTheme="minorHAnsi" w:hAnsiTheme="minorHAnsi" w:cstheme="minorHAnsi"/>
                <w:sz w:val="20"/>
                <w:szCs w:val="20"/>
              </w:rPr>
            </w:pPr>
            <w:r w:rsidRPr="00761DF6">
              <w:rPr>
                <w:rFonts w:asciiTheme="minorHAnsi" w:hAnsiTheme="minorHAnsi" w:cstheme="minorHAnsi"/>
                <w:sz w:val="20"/>
                <w:szCs w:val="20"/>
              </w:rPr>
              <w:t>Where Stages One and Two have proved ineffective and continuing bullying is having an adverse effect on children and young people, the site leader should, in liaison with their regional lead, consider calling a professionals meeting to review the situation. This may involve specialists such as teaching, therapy and social work colleagues.</w:t>
            </w:r>
          </w:p>
          <w:p w14:paraId="12C2B0FA" w14:textId="2F56A208" w:rsidR="00040AB6" w:rsidRPr="00761DF6" w:rsidRDefault="00040AB6" w:rsidP="00040AB6">
            <w:pPr>
              <w:pStyle w:val="Default"/>
              <w:jc w:val="both"/>
              <w:rPr>
                <w:rFonts w:asciiTheme="minorHAnsi" w:hAnsiTheme="minorHAnsi" w:cstheme="minorHAnsi"/>
                <w:sz w:val="20"/>
                <w:szCs w:val="20"/>
              </w:rPr>
            </w:pPr>
          </w:p>
        </w:tc>
      </w:tr>
      <w:tr w:rsidR="00876E21" w:rsidRPr="00761DF6" w14:paraId="2DF308BC" w14:textId="77777777" w:rsidTr="00687E2A">
        <w:tc>
          <w:tcPr>
            <w:tcW w:w="9242" w:type="dxa"/>
            <w:hideMark/>
          </w:tcPr>
          <w:p w14:paraId="352029DE" w14:textId="6D9A121E" w:rsidR="00876E21" w:rsidRPr="00761DF6" w:rsidRDefault="00040AB6" w:rsidP="00687E2A">
            <w:pPr>
              <w:pStyle w:val="ListParagraph"/>
              <w:numPr>
                <w:ilvl w:val="0"/>
                <w:numId w:val="2"/>
              </w:numPr>
              <w:ind w:left="360"/>
              <w:rPr>
                <w:rFonts w:cstheme="minorHAnsi"/>
                <w:b/>
                <w:sz w:val="20"/>
                <w:szCs w:val="20"/>
              </w:rPr>
            </w:pPr>
            <w:r w:rsidRPr="00761DF6">
              <w:rPr>
                <w:rFonts w:cstheme="minorHAnsi"/>
                <w:b/>
                <w:color w:val="000000"/>
                <w:sz w:val="20"/>
                <w:szCs w:val="20"/>
              </w:rPr>
              <w:t>RECORD KEEPING</w:t>
            </w:r>
          </w:p>
        </w:tc>
      </w:tr>
      <w:tr w:rsidR="00876E21" w:rsidRPr="00761DF6" w14:paraId="398AE33C" w14:textId="77777777" w:rsidTr="00687E2A">
        <w:tc>
          <w:tcPr>
            <w:tcW w:w="9242" w:type="dxa"/>
          </w:tcPr>
          <w:p w14:paraId="35F03387" w14:textId="4DA8C730" w:rsidR="00876E21" w:rsidRPr="00761DF6" w:rsidRDefault="00040AB6" w:rsidP="00687E2A">
            <w:pPr>
              <w:pStyle w:val="ListParagraph"/>
              <w:ind w:left="0"/>
              <w:rPr>
                <w:rFonts w:cstheme="minorHAnsi"/>
                <w:color w:val="000000"/>
                <w:sz w:val="20"/>
                <w:szCs w:val="20"/>
              </w:rPr>
            </w:pPr>
            <w:r w:rsidRPr="00761DF6">
              <w:rPr>
                <w:rFonts w:cstheme="minorHAnsi"/>
                <w:color w:val="000000"/>
                <w:sz w:val="20"/>
                <w:szCs w:val="20"/>
              </w:rPr>
              <w:t xml:space="preserve">All incidents of bullying, and the actions taken to promote their resolution, </w:t>
            </w:r>
            <w:r w:rsidR="00AE0606">
              <w:rPr>
                <w:rFonts w:cstheme="minorHAnsi"/>
                <w:color w:val="000000"/>
                <w:sz w:val="20"/>
                <w:szCs w:val="20"/>
              </w:rPr>
              <w:t>are</w:t>
            </w:r>
            <w:r w:rsidRPr="00761DF6">
              <w:rPr>
                <w:rFonts w:cstheme="minorHAnsi"/>
                <w:color w:val="000000"/>
                <w:sz w:val="20"/>
                <w:szCs w:val="20"/>
              </w:rPr>
              <w:t xml:space="preserve"> recorded in children and young people’s individual records</w:t>
            </w:r>
            <w:r w:rsidR="00AE0606">
              <w:rPr>
                <w:rFonts w:cstheme="minorHAnsi"/>
                <w:color w:val="000000"/>
                <w:sz w:val="20"/>
                <w:szCs w:val="20"/>
              </w:rPr>
              <w:t xml:space="preserve"> on </w:t>
            </w:r>
            <w:r w:rsidR="0042735C">
              <w:rPr>
                <w:rFonts w:cstheme="minorHAnsi"/>
                <w:color w:val="000000"/>
                <w:sz w:val="20"/>
                <w:szCs w:val="20"/>
              </w:rPr>
              <w:t>ENGAGE</w:t>
            </w:r>
            <w:r w:rsidRPr="00761DF6">
              <w:rPr>
                <w:rFonts w:cstheme="minorHAnsi"/>
                <w:color w:val="000000"/>
                <w:sz w:val="20"/>
                <w:szCs w:val="20"/>
              </w:rPr>
              <w:t>.</w:t>
            </w:r>
          </w:p>
          <w:p w14:paraId="1FCA4F73" w14:textId="1011D05E" w:rsidR="00040AB6" w:rsidRPr="00761DF6" w:rsidRDefault="00040AB6" w:rsidP="00687E2A">
            <w:pPr>
              <w:pStyle w:val="ListParagraph"/>
              <w:ind w:left="0"/>
              <w:rPr>
                <w:rFonts w:cstheme="minorHAnsi"/>
                <w:color w:val="000000"/>
                <w:sz w:val="20"/>
                <w:szCs w:val="20"/>
              </w:rPr>
            </w:pPr>
            <w:r w:rsidRPr="00761DF6">
              <w:rPr>
                <w:rFonts w:cstheme="minorHAnsi"/>
                <w:color w:val="000000"/>
                <w:sz w:val="20"/>
                <w:szCs w:val="20"/>
              </w:rPr>
              <w:t xml:space="preserve">If the bullying is persistent or serious, it is deemed to be an Incident which must be notified to </w:t>
            </w:r>
            <w:r w:rsidR="00AE0606">
              <w:rPr>
                <w:rFonts w:cstheme="minorHAnsi"/>
                <w:color w:val="000000"/>
                <w:sz w:val="20"/>
                <w:szCs w:val="20"/>
              </w:rPr>
              <w:t>the Head Teacher</w:t>
            </w:r>
            <w:r w:rsidRPr="00761DF6">
              <w:rPr>
                <w:rFonts w:cstheme="minorHAnsi"/>
                <w:color w:val="000000"/>
                <w:sz w:val="20"/>
                <w:szCs w:val="20"/>
              </w:rPr>
              <w:t>, parents (where applicable) and relevant Social Worker within 24 hours or as soon as practicable thereafter. The</w:t>
            </w:r>
            <w:r w:rsidR="00AE0606">
              <w:rPr>
                <w:rFonts w:cstheme="minorHAnsi"/>
                <w:color w:val="000000"/>
                <w:sz w:val="20"/>
                <w:szCs w:val="20"/>
              </w:rPr>
              <w:t xml:space="preserve"> Head Teacher </w:t>
            </w:r>
            <w:r w:rsidRPr="00761DF6">
              <w:rPr>
                <w:rFonts w:cstheme="minorHAnsi"/>
                <w:color w:val="000000"/>
                <w:sz w:val="20"/>
                <w:szCs w:val="20"/>
              </w:rPr>
              <w:t>and Social Worker should consider whether the bullying may constitute Significant Harm; if this is likely, a referral should be made under the Reporting Concerns of Abuse Procedure.</w:t>
            </w:r>
          </w:p>
          <w:p w14:paraId="3F29DA0E" w14:textId="77777777" w:rsidR="00040AB6" w:rsidRPr="00761DF6" w:rsidRDefault="00CB0089" w:rsidP="00687E2A">
            <w:pPr>
              <w:pStyle w:val="ListParagraph"/>
              <w:ind w:left="0"/>
              <w:rPr>
                <w:rFonts w:cstheme="minorHAnsi"/>
                <w:color w:val="000000"/>
                <w:sz w:val="20"/>
                <w:szCs w:val="20"/>
              </w:rPr>
            </w:pPr>
            <w:r w:rsidRPr="00761DF6">
              <w:rPr>
                <w:rFonts w:cstheme="minorHAnsi"/>
                <w:color w:val="000000"/>
                <w:sz w:val="20"/>
                <w:szCs w:val="20"/>
              </w:rPr>
              <w:t>Schools should keep a bullying log and make this available during monitoring visits and inspection.</w:t>
            </w:r>
          </w:p>
          <w:p w14:paraId="05B9875E" w14:textId="250EADAF" w:rsidR="00CB0089" w:rsidRPr="00761DF6" w:rsidRDefault="00CB0089" w:rsidP="00687E2A">
            <w:pPr>
              <w:pStyle w:val="ListParagraph"/>
              <w:ind w:left="0"/>
              <w:rPr>
                <w:rFonts w:cstheme="minorHAnsi"/>
                <w:sz w:val="20"/>
                <w:szCs w:val="20"/>
              </w:rPr>
            </w:pPr>
          </w:p>
        </w:tc>
      </w:tr>
      <w:tr w:rsidR="00876E21" w:rsidRPr="00761DF6" w14:paraId="45D2472E" w14:textId="77777777" w:rsidTr="00687E2A">
        <w:tc>
          <w:tcPr>
            <w:tcW w:w="9242" w:type="dxa"/>
            <w:hideMark/>
          </w:tcPr>
          <w:p w14:paraId="203C5695" w14:textId="69FED9D5" w:rsidR="00876E21" w:rsidRPr="00761DF6" w:rsidRDefault="00CB0089" w:rsidP="00687E2A">
            <w:pPr>
              <w:pStyle w:val="ListParagraph"/>
              <w:numPr>
                <w:ilvl w:val="0"/>
                <w:numId w:val="2"/>
              </w:numPr>
              <w:ind w:left="360"/>
              <w:rPr>
                <w:rFonts w:cstheme="minorHAnsi"/>
                <w:b/>
                <w:sz w:val="20"/>
                <w:szCs w:val="20"/>
              </w:rPr>
            </w:pPr>
            <w:r w:rsidRPr="00761DF6">
              <w:rPr>
                <w:rFonts w:cstheme="minorHAnsi"/>
                <w:b/>
                <w:color w:val="000000"/>
                <w:sz w:val="20"/>
                <w:szCs w:val="20"/>
              </w:rPr>
              <w:t>TRAINING</w:t>
            </w:r>
          </w:p>
        </w:tc>
      </w:tr>
      <w:tr w:rsidR="00876E21" w:rsidRPr="00761DF6" w14:paraId="61AD43E2" w14:textId="77777777" w:rsidTr="00687E2A">
        <w:tc>
          <w:tcPr>
            <w:tcW w:w="9242" w:type="dxa"/>
          </w:tcPr>
          <w:p w14:paraId="65727C11" w14:textId="3D89CECD" w:rsidR="00876E21" w:rsidRDefault="00E2558D" w:rsidP="00687E2A">
            <w:pPr>
              <w:pStyle w:val="ListParagraph"/>
              <w:ind w:left="0"/>
              <w:rPr>
                <w:rFonts w:cstheme="minorHAnsi"/>
                <w:color w:val="000000"/>
                <w:sz w:val="20"/>
                <w:szCs w:val="20"/>
              </w:rPr>
            </w:pPr>
            <w:r>
              <w:rPr>
                <w:rFonts w:cstheme="minorHAnsi"/>
                <w:color w:val="000000"/>
                <w:sz w:val="20"/>
                <w:szCs w:val="20"/>
              </w:rPr>
              <w:t xml:space="preserve">The Senior Leadership Team </w:t>
            </w:r>
            <w:r w:rsidR="00CB0089" w:rsidRPr="00761DF6">
              <w:rPr>
                <w:rFonts w:cstheme="minorHAnsi"/>
                <w:color w:val="000000"/>
                <w:sz w:val="20"/>
                <w:szCs w:val="20"/>
              </w:rPr>
              <w:t xml:space="preserve">are expected to ensure that </w:t>
            </w:r>
            <w:r w:rsidR="00CB0089" w:rsidRPr="00761DF6">
              <w:rPr>
                <w:rFonts w:cstheme="minorHAnsi"/>
                <w:sz w:val="20"/>
                <w:szCs w:val="20"/>
              </w:rPr>
              <w:t>colleagues</w:t>
            </w:r>
            <w:r w:rsidR="00CB0089" w:rsidRPr="00761DF6">
              <w:rPr>
                <w:rFonts w:cstheme="minorHAnsi"/>
                <w:color w:val="000000"/>
                <w:sz w:val="20"/>
                <w:szCs w:val="20"/>
              </w:rPr>
              <w:t xml:space="preserve"> complete training in relation to </w:t>
            </w:r>
            <w:r w:rsidR="00CB0089" w:rsidRPr="00761DF6">
              <w:rPr>
                <w:rFonts w:cstheme="minorHAnsi"/>
                <w:color w:val="000000"/>
                <w:sz w:val="20"/>
                <w:szCs w:val="20"/>
              </w:rPr>
              <w:lastRenderedPageBreak/>
              <w:t>recognising and countering bullying which is appropriate to their role and responsibilities, and which includes awareness of the risk and management of cyber-bullying.</w:t>
            </w:r>
          </w:p>
          <w:p w14:paraId="66BC5246" w14:textId="16736EE8" w:rsidR="00AE0606" w:rsidRPr="00761DF6" w:rsidRDefault="00AE0606" w:rsidP="00687E2A">
            <w:pPr>
              <w:pStyle w:val="ListParagraph"/>
              <w:ind w:left="0"/>
              <w:rPr>
                <w:rFonts w:cstheme="minorHAnsi"/>
                <w:sz w:val="20"/>
                <w:szCs w:val="20"/>
              </w:rPr>
            </w:pPr>
          </w:p>
        </w:tc>
      </w:tr>
      <w:tr w:rsidR="00876E21" w:rsidRPr="00761DF6" w14:paraId="06E1B68A" w14:textId="77777777" w:rsidTr="00687E2A">
        <w:tc>
          <w:tcPr>
            <w:tcW w:w="9242" w:type="dxa"/>
            <w:hideMark/>
          </w:tcPr>
          <w:p w14:paraId="4F1229FD" w14:textId="515A2A9A" w:rsidR="00876E21" w:rsidRPr="00761DF6" w:rsidRDefault="00CB0089" w:rsidP="00687E2A">
            <w:pPr>
              <w:pStyle w:val="ListParagraph"/>
              <w:numPr>
                <w:ilvl w:val="0"/>
                <w:numId w:val="2"/>
              </w:numPr>
              <w:ind w:left="360"/>
              <w:rPr>
                <w:rFonts w:cstheme="minorHAnsi"/>
                <w:b/>
                <w:sz w:val="20"/>
                <w:szCs w:val="20"/>
              </w:rPr>
            </w:pPr>
            <w:r w:rsidRPr="00761DF6">
              <w:rPr>
                <w:rFonts w:cstheme="minorHAnsi"/>
                <w:b/>
                <w:color w:val="000000"/>
                <w:sz w:val="20"/>
                <w:szCs w:val="20"/>
              </w:rPr>
              <w:lastRenderedPageBreak/>
              <w:t>MONITORING</w:t>
            </w:r>
          </w:p>
        </w:tc>
      </w:tr>
      <w:tr w:rsidR="00876E21" w:rsidRPr="00761DF6" w14:paraId="39852CA9" w14:textId="77777777" w:rsidTr="00687E2A">
        <w:tc>
          <w:tcPr>
            <w:tcW w:w="9242" w:type="dxa"/>
          </w:tcPr>
          <w:p w14:paraId="6BFBF54F" w14:textId="42E19507" w:rsidR="00876E21" w:rsidRDefault="00E2558D" w:rsidP="00687E2A">
            <w:pPr>
              <w:pStyle w:val="ListParagraph"/>
              <w:ind w:left="0"/>
              <w:rPr>
                <w:rFonts w:cstheme="minorHAnsi"/>
                <w:color w:val="000000"/>
                <w:sz w:val="20"/>
                <w:szCs w:val="20"/>
              </w:rPr>
            </w:pPr>
            <w:r>
              <w:rPr>
                <w:rFonts w:cstheme="minorHAnsi"/>
                <w:color w:val="000000"/>
                <w:sz w:val="20"/>
                <w:szCs w:val="20"/>
              </w:rPr>
              <w:t>The Senior Leadership Team</w:t>
            </w:r>
            <w:r w:rsidR="00CB0089" w:rsidRPr="00761DF6">
              <w:rPr>
                <w:rFonts w:cstheme="minorHAnsi"/>
                <w:color w:val="000000"/>
                <w:sz w:val="20"/>
                <w:szCs w:val="20"/>
              </w:rPr>
              <w:t xml:space="preserve"> ensure that </w:t>
            </w:r>
            <w:r w:rsidR="001E533A">
              <w:rPr>
                <w:rFonts w:cstheme="minorHAnsi"/>
                <w:color w:val="000000"/>
                <w:sz w:val="20"/>
                <w:szCs w:val="20"/>
              </w:rPr>
              <w:t xml:space="preserve">there is </w:t>
            </w:r>
            <w:r w:rsidR="00CB0089" w:rsidRPr="00761DF6">
              <w:rPr>
                <w:rFonts w:cstheme="minorHAnsi"/>
                <w:color w:val="000000"/>
                <w:sz w:val="20"/>
                <w:szCs w:val="20"/>
              </w:rPr>
              <w:t>robust systems in place for monitoring incidents of bullying and reflecting on responses and management interventions</w:t>
            </w:r>
            <w:r w:rsidR="001E533A">
              <w:rPr>
                <w:rFonts w:cstheme="minorHAnsi"/>
                <w:color w:val="000000"/>
                <w:sz w:val="20"/>
                <w:szCs w:val="20"/>
              </w:rPr>
              <w:t xml:space="preserve">. The monitoring of all incidents take place in a weekly </w:t>
            </w:r>
            <w:r w:rsidR="00A35B5C">
              <w:rPr>
                <w:rFonts w:cstheme="minorHAnsi"/>
                <w:color w:val="000000"/>
                <w:sz w:val="20"/>
                <w:szCs w:val="20"/>
              </w:rPr>
              <w:t xml:space="preserve">behaviour </w:t>
            </w:r>
            <w:r w:rsidR="001E533A">
              <w:rPr>
                <w:rFonts w:cstheme="minorHAnsi"/>
                <w:color w:val="000000"/>
                <w:sz w:val="20"/>
                <w:szCs w:val="20"/>
              </w:rPr>
              <w:t xml:space="preserve">meeting to include minutes where the </w:t>
            </w:r>
            <w:r w:rsidR="00A35B5C">
              <w:rPr>
                <w:rFonts w:cstheme="minorHAnsi"/>
                <w:color w:val="000000"/>
                <w:sz w:val="20"/>
                <w:szCs w:val="20"/>
              </w:rPr>
              <w:t>ENGAGE</w:t>
            </w:r>
            <w:r w:rsidR="001E533A">
              <w:rPr>
                <w:rFonts w:cstheme="minorHAnsi"/>
                <w:color w:val="000000"/>
                <w:sz w:val="20"/>
                <w:szCs w:val="20"/>
              </w:rPr>
              <w:t xml:space="preserve"> logs are investigated, scrutinised and actions added and reviewed. </w:t>
            </w:r>
            <w:r w:rsidR="00CB0089" w:rsidRPr="00761DF6">
              <w:rPr>
                <w:rFonts w:cstheme="minorHAnsi"/>
                <w:color w:val="000000"/>
                <w:sz w:val="20"/>
                <w:szCs w:val="20"/>
              </w:rPr>
              <w:t xml:space="preserve"> </w:t>
            </w:r>
            <w:r w:rsidR="001E533A">
              <w:rPr>
                <w:rFonts w:cstheme="minorHAnsi"/>
                <w:color w:val="000000"/>
                <w:sz w:val="20"/>
                <w:szCs w:val="20"/>
              </w:rPr>
              <w:t>This</w:t>
            </w:r>
            <w:r w:rsidR="00CB0089" w:rsidRPr="00761DF6">
              <w:rPr>
                <w:rFonts w:cstheme="minorHAnsi"/>
                <w:color w:val="000000"/>
                <w:sz w:val="20"/>
                <w:szCs w:val="20"/>
              </w:rPr>
              <w:t xml:space="preserve"> ensure</w:t>
            </w:r>
            <w:r w:rsidR="001E533A">
              <w:rPr>
                <w:rFonts w:cstheme="minorHAnsi"/>
                <w:color w:val="000000"/>
                <w:sz w:val="20"/>
                <w:szCs w:val="20"/>
              </w:rPr>
              <w:t>s</w:t>
            </w:r>
            <w:r w:rsidR="00CB0089" w:rsidRPr="00761DF6">
              <w:rPr>
                <w:rFonts w:cstheme="minorHAnsi"/>
                <w:color w:val="000000"/>
                <w:sz w:val="20"/>
                <w:szCs w:val="20"/>
              </w:rPr>
              <w:t xml:space="preserve"> that responses are consistently adequate and effective, and that as relevant, learning is shared with </w:t>
            </w:r>
            <w:r w:rsidR="00CB0089" w:rsidRPr="00761DF6">
              <w:rPr>
                <w:rFonts w:cstheme="minorHAnsi"/>
                <w:sz w:val="20"/>
                <w:szCs w:val="20"/>
              </w:rPr>
              <w:t>colleague</w:t>
            </w:r>
            <w:r w:rsidR="00CB0089" w:rsidRPr="00761DF6">
              <w:rPr>
                <w:rFonts w:cstheme="minorHAnsi"/>
                <w:color w:val="000000"/>
                <w:sz w:val="20"/>
                <w:szCs w:val="20"/>
              </w:rPr>
              <w:t xml:space="preserve"> teams and children and young people.</w:t>
            </w:r>
          </w:p>
          <w:p w14:paraId="4073E782" w14:textId="740E8472" w:rsidR="00AE0606" w:rsidRPr="00761DF6" w:rsidRDefault="00AE0606" w:rsidP="00687E2A">
            <w:pPr>
              <w:pStyle w:val="ListParagraph"/>
              <w:ind w:left="0"/>
              <w:rPr>
                <w:rFonts w:cstheme="minorHAnsi"/>
                <w:sz w:val="20"/>
                <w:szCs w:val="20"/>
              </w:rPr>
            </w:pPr>
          </w:p>
        </w:tc>
      </w:tr>
    </w:tbl>
    <w:p w14:paraId="4B011BCB" w14:textId="77777777" w:rsidR="00876E21" w:rsidRDefault="00876E21"/>
    <w:p w14:paraId="04940AEC" w14:textId="77777777" w:rsidR="00876E21" w:rsidRDefault="00876E21">
      <w:r>
        <w:br w:type="page"/>
      </w:r>
    </w:p>
    <w:p w14:paraId="3E73C0D9" w14:textId="77777777" w:rsidR="00876E21" w:rsidRDefault="00876E21"/>
    <w:tbl>
      <w:tblPr>
        <w:tblStyle w:val="TableGrid"/>
        <w:tblW w:w="0" w:type="auto"/>
        <w:tblLook w:val="04A0" w:firstRow="1" w:lastRow="0" w:firstColumn="1" w:lastColumn="0" w:noHBand="0" w:noVBand="1"/>
      </w:tblPr>
      <w:tblGrid>
        <w:gridCol w:w="4219"/>
        <w:gridCol w:w="401"/>
        <w:gridCol w:w="4277"/>
        <w:gridCol w:w="345"/>
      </w:tblGrid>
      <w:tr w:rsidR="0035739E" w:rsidRPr="00876E21" w14:paraId="7354685F" w14:textId="77777777" w:rsidTr="00687E2A">
        <w:tc>
          <w:tcPr>
            <w:tcW w:w="9242" w:type="dxa"/>
            <w:gridSpan w:val="4"/>
            <w:shd w:val="clear" w:color="auto" w:fill="C6D9F1" w:themeFill="text2" w:themeFillTint="33"/>
          </w:tcPr>
          <w:p w14:paraId="79BA18C0" w14:textId="77777777" w:rsidR="0035739E" w:rsidRPr="00876E21" w:rsidRDefault="0035739E" w:rsidP="00687E2A">
            <w:pPr>
              <w:rPr>
                <w:rFonts w:ascii="Tahoma" w:hAnsi="Tahoma" w:cs="Tahoma"/>
                <w:b/>
                <w:sz w:val="20"/>
                <w:szCs w:val="20"/>
              </w:rPr>
            </w:pPr>
            <w:r w:rsidRPr="00876E21">
              <w:rPr>
                <w:rFonts w:ascii="Tahoma" w:hAnsi="Tahoma" w:cs="Tahoma"/>
                <w:b/>
                <w:sz w:val="20"/>
                <w:szCs w:val="20"/>
              </w:rPr>
              <w:t xml:space="preserve">Contents Checklist </w:t>
            </w:r>
            <w:r w:rsidRPr="00876E21">
              <w:rPr>
                <w:rFonts w:ascii="Tahoma" w:hAnsi="Tahoma" w:cs="Tahoma"/>
                <w:sz w:val="20"/>
                <w:szCs w:val="20"/>
              </w:rPr>
              <w:t>(Local Sites may add additional items – this is a core list)</w:t>
            </w:r>
          </w:p>
        </w:tc>
      </w:tr>
      <w:tr w:rsidR="0035739E" w:rsidRPr="00876E21" w14:paraId="55D36227" w14:textId="77777777" w:rsidTr="00687E2A">
        <w:tc>
          <w:tcPr>
            <w:tcW w:w="4219" w:type="dxa"/>
          </w:tcPr>
          <w:p w14:paraId="0834F0A3" w14:textId="77777777" w:rsidR="0035739E" w:rsidRPr="00876E21" w:rsidRDefault="0035739E" w:rsidP="0035739E">
            <w:pPr>
              <w:rPr>
                <w:rFonts w:ascii="Tahoma" w:hAnsi="Tahoma" w:cs="Tahoma"/>
                <w:sz w:val="20"/>
                <w:szCs w:val="20"/>
              </w:rPr>
            </w:pPr>
            <w:r w:rsidRPr="00876E21">
              <w:rPr>
                <w:rFonts w:ascii="Tahoma" w:hAnsi="Tahoma" w:cs="Tahoma"/>
                <w:sz w:val="20"/>
                <w:szCs w:val="20"/>
              </w:rPr>
              <w:t>How is information about preventing bullying communicated to children and young people?</w:t>
            </w:r>
          </w:p>
        </w:tc>
        <w:tc>
          <w:tcPr>
            <w:tcW w:w="401" w:type="dxa"/>
          </w:tcPr>
          <w:p w14:paraId="720054E2" w14:textId="77777777" w:rsidR="0035739E" w:rsidRPr="00876E21" w:rsidRDefault="0035739E" w:rsidP="00687E2A">
            <w:pPr>
              <w:rPr>
                <w:rFonts w:ascii="Tahoma" w:hAnsi="Tahoma" w:cs="Tahoma"/>
                <w:sz w:val="20"/>
                <w:szCs w:val="20"/>
              </w:rPr>
            </w:pPr>
          </w:p>
        </w:tc>
        <w:tc>
          <w:tcPr>
            <w:tcW w:w="4277" w:type="dxa"/>
          </w:tcPr>
          <w:p w14:paraId="11C560BC" w14:textId="77777777" w:rsidR="0035739E" w:rsidRPr="00876E21" w:rsidRDefault="0035739E" w:rsidP="00687E2A">
            <w:pPr>
              <w:rPr>
                <w:rFonts w:ascii="Tahoma" w:hAnsi="Tahoma" w:cs="Tahoma"/>
                <w:sz w:val="20"/>
                <w:szCs w:val="20"/>
              </w:rPr>
            </w:pPr>
            <w:r w:rsidRPr="00876E21">
              <w:rPr>
                <w:rFonts w:ascii="Tahoma" w:hAnsi="Tahoma" w:cs="Tahoma"/>
                <w:sz w:val="20"/>
                <w:szCs w:val="20"/>
              </w:rPr>
              <w:t>How are records of bullying and interventions taken to prevent and manage them maintained, and who does this?</w:t>
            </w:r>
          </w:p>
        </w:tc>
        <w:tc>
          <w:tcPr>
            <w:tcW w:w="345" w:type="dxa"/>
          </w:tcPr>
          <w:p w14:paraId="5C1CBEDF" w14:textId="77777777" w:rsidR="0035739E" w:rsidRPr="00876E21" w:rsidRDefault="0035739E" w:rsidP="00687E2A">
            <w:pPr>
              <w:rPr>
                <w:rFonts w:ascii="Tahoma" w:hAnsi="Tahoma" w:cs="Tahoma"/>
                <w:sz w:val="20"/>
                <w:szCs w:val="20"/>
              </w:rPr>
            </w:pPr>
          </w:p>
        </w:tc>
      </w:tr>
      <w:tr w:rsidR="0035739E" w:rsidRPr="00876E21" w14:paraId="2B57A0BB" w14:textId="77777777" w:rsidTr="00687E2A">
        <w:tc>
          <w:tcPr>
            <w:tcW w:w="4219" w:type="dxa"/>
          </w:tcPr>
          <w:p w14:paraId="296956A6" w14:textId="77777777" w:rsidR="0035739E" w:rsidRPr="00876E21" w:rsidRDefault="0035739E" w:rsidP="0035739E">
            <w:pPr>
              <w:rPr>
                <w:rFonts w:ascii="Tahoma" w:hAnsi="Tahoma" w:cs="Tahoma"/>
                <w:sz w:val="20"/>
                <w:szCs w:val="20"/>
              </w:rPr>
            </w:pPr>
            <w:r w:rsidRPr="00876E21">
              <w:rPr>
                <w:rFonts w:ascii="Tahoma" w:hAnsi="Tahoma" w:cs="Tahoma"/>
                <w:sz w:val="20"/>
                <w:szCs w:val="20"/>
              </w:rPr>
              <w:t>How is information about preventing  bullying communicated to staff?</w:t>
            </w:r>
          </w:p>
        </w:tc>
        <w:tc>
          <w:tcPr>
            <w:tcW w:w="401" w:type="dxa"/>
          </w:tcPr>
          <w:p w14:paraId="492DE809" w14:textId="77777777" w:rsidR="0035739E" w:rsidRPr="00876E21" w:rsidRDefault="0035739E" w:rsidP="00687E2A">
            <w:pPr>
              <w:rPr>
                <w:rFonts w:ascii="Tahoma" w:hAnsi="Tahoma" w:cs="Tahoma"/>
                <w:sz w:val="20"/>
                <w:szCs w:val="20"/>
              </w:rPr>
            </w:pPr>
          </w:p>
        </w:tc>
        <w:tc>
          <w:tcPr>
            <w:tcW w:w="4277" w:type="dxa"/>
          </w:tcPr>
          <w:p w14:paraId="012B70EC" w14:textId="77777777" w:rsidR="0035739E" w:rsidRPr="00876E21" w:rsidRDefault="0035739E" w:rsidP="00687E2A">
            <w:pPr>
              <w:rPr>
                <w:rFonts w:ascii="Tahoma" w:hAnsi="Tahoma" w:cs="Tahoma"/>
                <w:sz w:val="20"/>
                <w:szCs w:val="20"/>
              </w:rPr>
            </w:pPr>
            <w:r w:rsidRPr="00876E21">
              <w:rPr>
                <w:rFonts w:ascii="Tahoma" w:hAnsi="Tahoma" w:cs="Tahoma"/>
                <w:sz w:val="20"/>
                <w:szCs w:val="20"/>
              </w:rPr>
              <w:t>How are incidents of bullying monitored?</w:t>
            </w:r>
          </w:p>
        </w:tc>
        <w:tc>
          <w:tcPr>
            <w:tcW w:w="345" w:type="dxa"/>
          </w:tcPr>
          <w:p w14:paraId="7A97C46E" w14:textId="77777777" w:rsidR="0035739E" w:rsidRPr="00876E21" w:rsidRDefault="0035739E" w:rsidP="00687E2A">
            <w:pPr>
              <w:rPr>
                <w:rFonts w:ascii="Tahoma" w:hAnsi="Tahoma" w:cs="Tahoma"/>
                <w:sz w:val="20"/>
                <w:szCs w:val="20"/>
              </w:rPr>
            </w:pPr>
          </w:p>
        </w:tc>
      </w:tr>
      <w:tr w:rsidR="0035739E" w:rsidRPr="00876E21" w14:paraId="0A8D735C" w14:textId="77777777" w:rsidTr="00687E2A">
        <w:tc>
          <w:tcPr>
            <w:tcW w:w="4219" w:type="dxa"/>
          </w:tcPr>
          <w:p w14:paraId="5BBDF32F" w14:textId="77777777" w:rsidR="0035739E" w:rsidRPr="00876E21" w:rsidRDefault="0035739E" w:rsidP="0035739E">
            <w:pPr>
              <w:rPr>
                <w:rFonts w:ascii="Tahoma" w:hAnsi="Tahoma" w:cs="Tahoma"/>
                <w:sz w:val="20"/>
                <w:szCs w:val="20"/>
              </w:rPr>
            </w:pPr>
            <w:r w:rsidRPr="00876E21">
              <w:rPr>
                <w:rFonts w:ascii="Tahoma" w:hAnsi="Tahoma" w:cs="Tahoma"/>
                <w:sz w:val="20"/>
                <w:szCs w:val="20"/>
              </w:rPr>
              <w:t>How are debriefs with children and young people facilitated and recorded following incidents of bullying or suspected bullying?</w:t>
            </w:r>
          </w:p>
        </w:tc>
        <w:tc>
          <w:tcPr>
            <w:tcW w:w="401" w:type="dxa"/>
          </w:tcPr>
          <w:p w14:paraId="21273655" w14:textId="77777777" w:rsidR="0035739E" w:rsidRPr="00876E21" w:rsidRDefault="0035739E" w:rsidP="00687E2A">
            <w:pPr>
              <w:rPr>
                <w:rFonts w:ascii="Tahoma" w:hAnsi="Tahoma" w:cs="Tahoma"/>
                <w:sz w:val="20"/>
                <w:szCs w:val="20"/>
              </w:rPr>
            </w:pPr>
          </w:p>
        </w:tc>
        <w:tc>
          <w:tcPr>
            <w:tcW w:w="4277" w:type="dxa"/>
          </w:tcPr>
          <w:p w14:paraId="785C0FB3" w14:textId="77777777" w:rsidR="0035739E" w:rsidRPr="00876E21" w:rsidRDefault="0035739E" w:rsidP="0035739E">
            <w:pPr>
              <w:rPr>
                <w:rFonts w:ascii="Tahoma" w:hAnsi="Tahoma" w:cs="Tahoma"/>
                <w:sz w:val="20"/>
                <w:szCs w:val="20"/>
              </w:rPr>
            </w:pPr>
            <w:r w:rsidRPr="00876E21">
              <w:rPr>
                <w:rFonts w:ascii="Tahoma" w:hAnsi="Tahoma" w:cs="Tahoma"/>
                <w:sz w:val="20"/>
                <w:szCs w:val="20"/>
              </w:rPr>
              <w:t>How and when are staff trained to prevent and manage incidents of bullying?</w:t>
            </w:r>
          </w:p>
        </w:tc>
        <w:tc>
          <w:tcPr>
            <w:tcW w:w="345" w:type="dxa"/>
          </w:tcPr>
          <w:p w14:paraId="7ED34866" w14:textId="77777777" w:rsidR="0035739E" w:rsidRPr="00876E21" w:rsidRDefault="0035739E" w:rsidP="00687E2A">
            <w:pPr>
              <w:rPr>
                <w:rFonts w:ascii="Tahoma" w:hAnsi="Tahoma" w:cs="Tahoma"/>
                <w:sz w:val="20"/>
                <w:szCs w:val="20"/>
              </w:rPr>
            </w:pPr>
          </w:p>
        </w:tc>
      </w:tr>
      <w:tr w:rsidR="0035739E" w:rsidRPr="00876E21" w14:paraId="0CB343A4" w14:textId="77777777" w:rsidTr="00687E2A">
        <w:tc>
          <w:tcPr>
            <w:tcW w:w="4219" w:type="dxa"/>
          </w:tcPr>
          <w:p w14:paraId="6F8F3F1A" w14:textId="77777777" w:rsidR="0035739E" w:rsidRPr="00876E21" w:rsidRDefault="0035739E" w:rsidP="00687E2A">
            <w:pPr>
              <w:rPr>
                <w:rFonts w:ascii="Tahoma" w:hAnsi="Tahoma" w:cs="Tahoma"/>
                <w:sz w:val="20"/>
                <w:szCs w:val="20"/>
              </w:rPr>
            </w:pPr>
            <w:r w:rsidRPr="00876E21">
              <w:rPr>
                <w:rFonts w:ascii="Tahoma" w:hAnsi="Tahoma" w:cs="Tahoma"/>
                <w:sz w:val="20"/>
                <w:szCs w:val="20"/>
              </w:rPr>
              <w:t>How are debriefs with staff facilitated and recorded following incidents of bullying or suspected bullying?</w:t>
            </w:r>
          </w:p>
        </w:tc>
        <w:tc>
          <w:tcPr>
            <w:tcW w:w="401" w:type="dxa"/>
          </w:tcPr>
          <w:p w14:paraId="6574A880" w14:textId="77777777" w:rsidR="0035739E" w:rsidRPr="00876E21" w:rsidRDefault="0035739E" w:rsidP="00687E2A">
            <w:pPr>
              <w:rPr>
                <w:rFonts w:ascii="Tahoma" w:hAnsi="Tahoma" w:cs="Tahoma"/>
                <w:sz w:val="20"/>
                <w:szCs w:val="20"/>
              </w:rPr>
            </w:pPr>
          </w:p>
        </w:tc>
        <w:tc>
          <w:tcPr>
            <w:tcW w:w="4277" w:type="dxa"/>
          </w:tcPr>
          <w:p w14:paraId="4771319B" w14:textId="77777777" w:rsidR="0035739E" w:rsidRPr="00876E21" w:rsidRDefault="0035739E" w:rsidP="00687E2A">
            <w:pPr>
              <w:rPr>
                <w:rFonts w:ascii="Tahoma" w:hAnsi="Tahoma" w:cs="Tahoma"/>
                <w:sz w:val="20"/>
                <w:szCs w:val="20"/>
              </w:rPr>
            </w:pPr>
            <w:r w:rsidRPr="00876E21">
              <w:rPr>
                <w:rFonts w:ascii="Tahoma" w:hAnsi="Tahoma" w:cs="Tahoma"/>
                <w:sz w:val="20"/>
                <w:szCs w:val="20"/>
              </w:rPr>
              <w:t>How and when are staff trained to prevent and manage incidents of cyber-bullying?</w:t>
            </w:r>
          </w:p>
        </w:tc>
        <w:tc>
          <w:tcPr>
            <w:tcW w:w="345" w:type="dxa"/>
          </w:tcPr>
          <w:p w14:paraId="5C88F1DB" w14:textId="77777777" w:rsidR="0035739E" w:rsidRPr="00876E21" w:rsidRDefault="0035739E" w:rsidP="00687E2A">
            <w:pPr>
              <w:rPr>
                <w:rFonts w:ascii="Tahoma" w:hAnsi="Tahoma" w:cs="Tahoma"/>
                <w:sz w:val="20"/>
                <w:szCs w:val="20"/>
              </w:rPr>
            </w:pPr>
          </w:p>
        </w:tc>
      </w:tr>
    </w:tbl>
    <w:p w14:paraId="54369F54" w14:textId="77777777" w:rsidR="0035739E" w:rsidRPr="00876E21" w:rsidRDefault="0035739E" w:rsidP="0035739E">
      <w:pPr>
        <w:rPr>
          <w:rFonts w:ascii="Tahoma" w:hAnsi="Tahoma" w:cs="Tahoma"/>
          <w:sz w:val="20"/>
          <w:szCs w:val="20"/>
        </w:rPr>
      </w:pPr>
    </w:p>
    <w:p w14:paraId="4E8B2E8F" w14:textId="77777777" w:rsidR="0035739E" w:rsidRPr="00876E21" w:rsidRDefault="0035739E" w:rsidP="0035739E">
      <w:pPr>
        <w:rPr>
          <w:rFonts w:ascii="Tahoma" w:hAnsi="Tahoma" w:cs="Tahoma"/>
          <w:b/>
          <w:sz w:val="20"/>
          <w:szCs w:val="20"/>
          <w:lang w:eastAsia="en-GB"/>
        </w:rPr>
      </w:pPr>
      <w:r w:rsidRPr="00876E21">
        <w:rPr>
          <w:rFonts w:ascii="Tahoma" w:hAnsi="Tahoma" w:cs="Tahoma"/>
          <w:b/>
          <w:sz w:val="20"/>
          <w:szCs w:val="20"/>
        </w:rPr>
        <w:t>Local Procedure Review History</w:t>
      </w:r>
      <w:r w:rsidRPr="00876E21">
        <w:rPr>
          <w:rFonts w:ascii="Tahoma" w:hAnsi="Tahoma" w:cs="Tahoma"/>
          <w:b/>
          <w:sz w:val="20"/>
          <w:szCs w:val="20"/>
          <w:lang w:eastAsia="en-GB"/>
        </w:rPr>
        <w:t>:</w:t>
      </w:r>
    </w:p>
    <w:tbl>
      <w:tblPr>
        <w:tblStyle w:val="TableGrid"/>
        <w:tblW w:w="0" w:type="auto"/>
        <w:tblLook w:val="04A0" w:firstRow="1" w:lastRow="0" w:firstColumn="1" w:lastColumn="0" w:noHBand="0" w:noVBand="1"/>
      </w:tblPr>
      <w:tblGrid>
        <w:gridCol w:w="3080"/>
        <w:gridCol w:w="3081"/>
        <w:gridCol w:w="3081"/>
      </w:tblGrid>
      <w:tr w:rsidR="0035739E" w:rsidRPr="00876E21" w14:paraId="3A4D0160" w14:textId="77777777" w:rsidTr="00687E2A">
        <w:tc>
          <w:tcPr>
            <w:tcW w:w="3080" w:type="dxa"/>
            <w:shd w:val="clear" w:color="auto" w:fill="C6D9F1" w:themeFill="text2" w:themeFillTint="33"/>
          </w:tcPr>
          <w:p w14:paraId="4C860402" w14:textId="77777777" w:rsidR="0035739E" w:rsidRPr="00876E21" w:rsidRDefault="0035739E" w:rsidP="00687E2A">
            <w:pPr>
              <w:rPr>
                <w:rFonts w:ascii="Tahoma" w:hAnsi="Tahoma" w:cs="Tahoma"/>
                <w:b/>
                <w:sz w:val="20"/>
                <w:szCs w:val="20"/>
                <w:lang w:eastAsia="en-GB"/>
              </w:rPr>
            </w:pPr>
            <w:r w:rsidRPr="00876E21">
              <w:rPr>
                <w:rFonts w:ascii="Tahoma" w:hAnsi="Tahoma" w:cs="Tahoma"/>
                <w:b/>
                <w:sz w:val="20"/>
                <w:szCs w:val="20"/>
                <w:lang w:eastAsia="en-GB"/>
              </w:rPr>
              <w:t>Date Reviewed</w:t>
            </w:r>
          </w:p>
        </w:tc>
        <w:tc>
          <w:tcPr>
            <w:tcW w:w="3081" w:type="dxa"/>
            <w:shd w:val="clear" w:color="auto" w:fill="C6D9F1" w:themeFill="text2" w:themeFillTint="33"/>
          </w:tcPr>
          <w:p w14:paraId="4C549552" w14:textId="77777777" w:rsidR="0035739E" w:rsidRPr="00876E21" w:rsidRDefault="0035739E" w:rsidP="00687E2A">
            <w:pPr>
              <w:rPr>
                <w:rFonts w:ascii="Tahoma" w:hAnsi="Tahoma" w:cs="Tahoma"/>
                <w:b/>
                <w:sz w:val="20"/>
                <w:szCs w:val="20"/>
                <w:lang w:eastAsia="en-GB"/>
              </w:rPr>
            </w:pPr>
            <w:r w:rsidRPr="00876E21">
              <w:rPr>
                <w:rFonts w:ascii="Tahoma" w:hAnsi="Tahoma" w:cs="Tahoma"/>
                <w:b/>
                <w:sz w:val="20"/>
                <w:szCs w:val="20"/>
                <w:lang w:eastAsia="en-GB"/>
              </w:rPr>
              <w:t xml:space="preserve">Reviewer </w:t>
            </w:r>
          </w:p>
        </w:tc>
        <w:tc>
          <w:tcPr>
            <w:tcW w:w="3081" w:type="dxa"/>
            <w:shd w:val="clear" w:color="auto" w:fill="C6D9F1" w:themeFill="text2" w:themeFillTint="33"/>
          </w:tcPr>
          <w:p w14:paraId="63F14766" w14:textId="77777777" w:rsidR="0035739E" w:rsidRPr="00876E21" w:rsidRDefault="0035739E" w:rsidP="00687E2A">
            <w:pPr>
              <w:rPr>
                <w:rFonts w:ascii="Tahoma" w:hAnsi="Tahoma" w:cs="Tahoma"/>
                <w:b/>
                <w:sz w:val="20"/>
                <w:szCs w:val="20"/>
                <w:lang w:eastAsia="en-GB"/>
              </w:rPr>
            </w:pPr>
            <w:r w:rsidRPr="00876E21">
              <w:rPr>
                <w:rFonts w:ascii="Tahoma" w:hAnsi="Tahoma" w:cs="Tahoma"/>
                <w:b/>
                <w:sz w:val="20"/>
                <w:szCs w:val="20"/>
                <w:lang w:eastAsia="en-GB"/>
              </w:rPr>
              <w:t>Summary of revisions</w:t>
            </w:r>
          </w:p>
        </w:tc>
      </w:tr>
      <w:tr w:rsidR="0035739E" w:rsidRPr="00876E21" w14:paraId="0F546599" w14:textId="77777777" w:rsidTr="00687E2A">
        <w:tc>
          <w:tcPr>
            <w:tcW w:w="3080" w:type="dxa"/>
          </w:tcPr>
          <w:p w14:paraId="373A9A3D" w14:textId="0D051F75" w:rsidR="0035739E" w:rsidRPr="00876E21" w:rsidRDefault="0000126F" w:rsidP="00687E2A">
            <w:pPr>
              <w:rPr>
                <w:rFonts w:ascii="Tahoma" w:hAnsi="Tahoma" w:cs="Tahoma"/>
                <w:sz w:val="20"/>
                <w:szCs w:val="20"/>
                <w:lang w:eastAsia="en-GB"/>
              </w:rPr>
            </w:pPr>
            <w:r>
              <w:rPr>
                <w:rFonts w:ascii="Tahoma" w:hAnsi="Tahoma" w:cs="Tahoma"/>
                <w:sz w:val="20"/>
                <w:szCs w:val="20"/>
                <w:lang w:eastAsia="en-GB"/>
              </w:rPr>
              <w:t>1-7-24</w:t>
            </w:r>
          </w:p>
        </w:tc>
        <w:tc>
          <w:tcPr>
            <w:tcW w:w="3081" w:type="dxa"/>
          </w:tcPr>
          <w:p w14:paraId="5E3BF23F" w14:textId="1108E21A" w:rsidR="0035739E" w:rsidRPr="00876E21" w:rsidRDefault="0000126F" w:rsidP="00687E2A">
            <w:pPr>
              <w:rPr>
                <w:rFonts w:ascii="Tahoma" w:hAnsi="Tahoma" w:cs="Tahoma"/>
                <w:sz w:val="20"/>
                <w:szCs w:val="20"/>
                <w:lang w:eastAsia="en-GB"/>
              </w:rPr>
            </w:pPr>
            <w:r>
              <w:rPr>
                <w:rFonts w:ascii="Tahoma" w:hAnsi="Tahoma" w:cs="Tahoma"/>
                <w:sz w:val="20"/>
                <w:szCs w:val="20"/>
                <w:lang w:eastAsia="en-GB"/>
              </w:rPr>
              <w:t>Matt Vincent</w:t>
            </w:r>
          </w:p>
        </w:tc>
        <w:tc>
          <w:tcPr>
            <w:tcW w:w="3081" w:type="dxa"/>
          </w:tcPr>
          <w:p w14:paraId="3CC93DCB" w14:textId="77777777" w:rsidR="0035739E" w:rsidRPr="00876E21" w:rsidRDefault="0035739E" w:rsidP="00687E2A">
            <w:pPr>
              <w:rPr>
                <w:rFonts w:ascii="Tahoma" w:hAnsi="Tahoma" w:cs="Tahoma"/>
                <w:sz w:val="20"/>
                <w:szCs w:val="20"/>
                <w:lang w:eastAsia="en-GB"/>
              </w:rPr>
            </w:pPr>
          </w:p>
        </w:tc>
      </w:tr>
      <w:tr w:rsidR="0035739E" w:rsidRPr="00876E21" w14:paraId="2F1BFCE1" w14:textId="77777777" w:rsidTr="00687E2A">
        <w:tc>
          <w:tcPr>
            <w:tcW w:w="3080" w:type="dxa"/>
          </w:tcPr>
          <w:p w14:paraId="33CA51AF" w14:textId="77777777" w:rsidR="0035739E" w:rsidRPr="00876E21" w:rsidRDefault="0035739E" w:rsidP="00687E2A">
            <w:pPr>
              <w:rPr>
                <w:rFonts w:ascii="Tahoma" w:hAnsi="Tahoma" w:cs="Tahoma"/>
                <w:sz w:val="20"/>
                <w:szCs w:val="20"/>
                <w:lang w:eastAsia="en-GB"/>
              </w:rPr>
            </w:pPr>
          </w:p>
        </w:tc>
        <w:tc>
          <w:tcPr>
            <w:tcW w:w="3081" w:type="dxa"/>
          </w:tcPr>
          <w:p w14:paraId="73AC7BC4" w14:textId="77777777" w:rsidR="0035739E" w:rsidRPr="00876E21" w:rsidRDefault="0035739E" w:rsidP="00687E2A">
            <w:pPr>
              <w:rPr>
                <w:rFonts w:ascii="Tahoma" w:hAnsi="Tahoma" w:cs="Tahoma"/>
                <w:sz w:val="20"/>
                <w:szCs w:val="20"/>
                <w:lang w:eastAsia="en-GB"/>
              </w:rPr>
            </w:pPr>
          </w:p>
        </w:tc>
        <w:tc>
          <w:tcPr>
            <w:tcW w:w="3081" w:type="dxa"/>
          </w:tcPr>
          <w:p w14:paraId="3B14FC33" w14:textId="77777777" w:rsidR="0035739E" w:rsidRPr="00876E21" w:rsidRDefault="0035739E" w:rsidP="00687E2A">
            <w:pPr>
              <w:rPr>
                <w:rFonts w:ascii="Tahoma" w:hAnsi="Tahoma" w:cs="Tahoma"/>
                <w:sz w:val="20"/>
                <w:szCs w:val="20"/>
                <w:lang w:eastAsia="en-GB"/>
              </w:rPr>
            </w:pPr>
          </w:p>
        </w:tc>
      </w:tr>
      <w:tr w:rsidR="0035739E" w:rsidRPr="00876E21" w14:paraId="000D2906" w14:textId="77777777" w:rsidTr="00687E2A">
        <w:tc>
          <w:tcPr>
            <w:tcW w:w="3080" w:type="dxa"/>
          </w:tcPr>
          <w:p w14:paraId="5FC12119" w14:textId="77777777" w:rsidR="0035739E" w:rsidRPr="00876E21" w:rsidRDefault="0035739E" w:rsidP="00687E2A">
            <w:pPr>
              <w:rPr>
                <w:rFonts w:ascii="Tahoma" w:hAnsi="Tahoma" w:cs="Tahoma"/>
                <w:sz w:val="20"/>
                <w:szCs w:val="20"/>
                <w:lang w:eastAsia="en-GB"/>
              </w:rPr>
            </w:pPr>
          </w:p>
        </w:tc>
        <w:tc>
          <w:tcPr>
            <w:tcW w:w="3081" w:type="dxa"/>
          </w:tcPr>
          <w:p w14:paraId="0F1FA25D" w14:textId="77777777" w:rsidR="0035739E" w:rsidRPr="00876E21" w:rsidRDefault="0035739E" w:rsidP="00687E2A">
            <w:pPr>
              <w:rPr>
                <w:rFonts w:ascii="Tahoma" w:hAnsi="Tahoma" w:cs="Tahoma"/>
                <w:sz w:val="20"/>
                <w:szCs w:val="20"/>
                <w:lang w:eastAsia="en-GB"/>
              </w:rPr>
            </w:pPr>
          </w:p>
        </w:tc>
        <w:tc>
          <w:tcPr>
            <w:tcW w:w="3081" w:type="dxa"/>
          </w:tcPr>
          <w:p w14:paraId="4BA47AF0" w14:textId="77777777" w:rsidR="0035739E" w:rsidRPr="00876E21" w:rsidRDefault="0035739E" w:rsidP="00687E2A">
            <w:pPr>
              <w:rPr>
                <w:rFonts w:ascii="Tahoma" w:hAnsi="Tahoma" w:cs="Tahoma"/>
                <w:sz w:val="20"/>
                <w:szCs w:val="20"/>
                <w:lang w:eastAsia="en-GB"/>
              </w:rPr>
            </w:pPr>
          </w:p>
        </w:tc>
      </w:tr>
      <w:tr w:rsidR="0035739E" w:rsidRPr="00876E21" w14:paraId="14D4E659" w14:textId="77777777" w:rsidTr="00687E2A">
        <w:tc>
          <w:tcPr>
            <w:tcW w:w="3080" w:type="dxa"/>
          </w:tcPr>
          <w:p w14:paraId="13EB8ADF" w14:textId="77777777" w:rsidR="0035739E" w:rsidRPr="00876E21" w:rsidRDefault="0035739E" w:rsidP="00687E2A">
            <w:pPr>
              <w:rPr>
                <w:rFonts w:ascii="Tahoma" w:hAnsi="Tahoma" w:cs="Tahoma"/>
                <w:sz w:val="20"/>
                <w:szCs w:val="20"/>
                <w:lang w:eastAsia="en-GB"/>
              </w:rPr>
            </w:pPr>
          </w:p>
        </w:tc>
        <w:tc>
          <w:tcPr>
            <w:tcW w:w="3081" w:type="dxa"/>
          </w:tcPr>
          <w:p w14:paraId="4E3B4FA0" w14:textId="77777777" w:rsidR="0035739E" w:rsidRPr="00876E21" w:rsidRDefault="0035739E" w:rsidP="00687E2A">
            <w:pPr>
              <w:rPr>
                <w:rFonts w:ascii="Tahoma" w:hAnsi="Tahoma" w:cs="Tahoma"/>
                <w:sz w:val="20"/>
                <w:szCs w:val="20"/>
                <w:lang w:eastAsia="en-GB"/>
              </w:rPr>
            </w:pPr>
          </w:p>
        </w:tc>
        <w:tc>
          <w:tcPr>
            <w:tcW w:w="3081" w:type="dxa"/>
          </w:tcPr>
          <w:p w14:paraId="546A809D" w14:textId="77777777" w:rsidR="0035739E" w:rsidRPr="00876E21" w:rsidRDefault="0035739E" w:rsidP="00687E2A">
            <w:pPr>
              <w:rPr>
                <w:rFonts w:ascii="Tahoma" w:hAnsi="Tahoma" w:cs="Tahoma"/>
                <w:sz w:val="20"/>
                <w:szCs w:val="20"/>
                <w:lang w:eastAsia="en-GB"/>
              </w:rPr>
            </w:pPr>
          </w:p>
        </w:tc>
      </w:tr>
      <w:tr w:rsidR="0035739E" w:rsidRPr="00876E21" w14:paraId="38776F96" w14:textId="77777777" w:rsidTr="00687E2A">
        <w:tc>
          <w:tcPr>
            <w:tcW w:w="3080" w:type="dxa"/>
          </w:tcPr>
          <w:p w14:paraId="4695999B" w14:textId="77777777" w:rsidR="0035739E" w:rsidRPr="00876E21" w:rsidRDefault="0035739E" w:rsidP="00687E2A">
            <w:pPr>
              <w:rPr>
                <w:rFonts w:ascii="Tahoma" w:hAnsi="Tahoma" w:cs="Tahoma"/>
                <w:sz w:val="20"/>
                <w:szCs w:val="20"/>
                <w:lang w:eastAsia="en-GB"/>
              </w:rPr>
            </w:pPr>
          </w:p>
        </w:tc>
        <w:tc>
          <w:tcPr>
            <w:tcW w:w="3081" w:type="dxa"/>
          </w:tcPr>
          <w:p w14:paraId="7432AEC4" w14:textId="77777777" w:rsidR="0035739E" w:rsidRPr="00876E21" w:rsidRDefault="0035739E" w:rsidP="00687E2A">
            <w:pPr>
              <w:rPr>
                <w:rFonts w:ascii="Tahoma" w:hAnsi="Tahoma" w:cs="Tahoma"/>
                <w:sz w:val="20"/>
                <w:szCs w:val="20"/>
                <w:lang w:eastAsia="en-GB"/>
              </w:rPr>
            </w:pPr>
          </w:p>
        </w:tc>
        <w:tc>
          <w:tcPr>
            <w:tcW w:w="3081" w:type="dxa"/>
          </w:tcPr>
          <w:p w14:paraId="57677EC7" w14:textId="77777777" w:rsidR="0035739E" w:rsidRPr="00876E21" w:rsidRDefault="0035739E" w:rsidP="00687E2A">
            <w:pPr>
              <w:rPr>
                <w:rFonts w:ascii="Tahoma" w:hAnsi="Tahoma" w:cs="Tahoma"/>
                <w:sz w:val="20"/>
                <w:szCs w:val="20"/>
                <w:lang w:eastAsia="en-GB"/>
              </w:rPr>
            </w:pPr>
          </w:p>
        </w:tc>
      </w:tr>
      <w:tr w:rsidR="0035739E" w:rsidRPr="00876E21" w14:paraId="6CA78FE8" w14:textId="77777777" w:rsidTr="00687E2A">
        <w:tc>
          <w:tcPr>
            <w:tcW w:w="3080" w:type="dxa"/>
          </w:tcPr>
          <w:p w14:paraId="5900986B" w14:textId="77777777" w:rsidR="0035739E" w:rsidRPr="00876E21" w:rsidRDefault="0035739E" w:rsidP="00687E2A">
            <w:pPr>
              <w:rPr>
                <w:rFonts w:ascii="Tahoma" w:hAnsi="Tahoma" w:cs="Tahoma"/>
                <w:sz w:val="20"/>
                <w:szCs w:val="20"/>
                <w:lang w:eastAsia="en-GB"/>
              </w:rPr>
            </w:pPr>
          </w:p>
        </w:tc>
        <w:tc>
          <w:tcPr>
            <w:tcW w:w="3081" w:type="dxa"/>
          </w:tcPr>
          <w:p w14:paraId="06E4334A" w14:textId="77777777" w:rsidR="0035739E" w:rsidRPr="00876E21" w:rsidRDefault="0035739E" w:rsidP="00687E2A">
            <w:pPr>
              <w:rPr>
                <w:rFonts w:ascii="Tahoma" w:hAnsi="Tahoma" w:cs="Tahoma"/>
                <w:sz w:val="20"/>
                <w:szCs w:val="20"/>
                <w:lang w:eastAsia="en-GB"/>
              </w:rPr>
            </w:pPr>
          </w:p>
        </w:tc>
        <w:tc>
          <w:tcPr>
            <w:tcW w:w="3081" w:type="dxa"/>
          </w:tcPr>
          <w:p w14:paraId="7B905F5E" w14:textId="77777777" w:rsidR="0035739E" w:rsidRPr="00876E21" w:rsidRDefault="0035739E" w:rsidP="00687E2A">
            <w:pPr>
              <w:rPr>
                <w:rFonts w:ascii="Tahoma" w:hAnsi="Tahoma" w:cs="Tahoma"/>
                <w:sz w:val="20"/>
                <w:szCs w:val="20"/>
                <w:lang w:eastAsia="en-GB"/>
              </w:rPr>
            </w:pPr>
          </w:p>
        </w:tc>
      </w:tr>
      <w:tr w:rsidR="0035739E" w:rsidRPr="00876E21" w14:paraId="3A8750A5" w14:textId="77777777" w:rsidTr="00687E2A">
        <w:tc>
          <w:tcPr>
            <w:tcW w:w="3080" w:type="dxa"/>
          </w:tcPr>
          <w:p w14:paraId="7348B3BC" w14:textId="77777777" w:rsidR="0035739E" w:rsidRPr="00876E21" w:rsidRDefault="0035739E" w:rsidP="00687E2A">
            <w:pPr>
              <w:rPr>
                <w:rFonts w:ascii="Tahoma" w:hAnsi="Tahoma" w:cs="Tahoma"/>
                <w:sz w:val="20"/>
                <w:szCs w:val="20"/>
                <w:lang w:eastAsia="en-GB"/>
              </w:rPr>
            </w:pPr>
          </w:p>
        </w:tc>
        <w:tc>
          <w:tcPr>
            <w:tcW w:w="3081" w:type="dxa"/>
          </w:tcPr>
          <w:p w14:paraId="47242843" w14:textId="77777777" w:rsidR="0035739E" w:rsidRPr="00876E21" w:rsidRDefault="0035739E" w:rsidP="00687E2A">
            <w:pPr>
              <w:rPr>
                <w:rFonts w:ascii="Tahoma" w:hAnsi="Tahoma" w:cs="Tahoma"/>
                <w:sz w:val="20"/>
                <w:szCs w:val="20"/>
                <w:lang w:eastAsia="en-GB"/>
              </w:rPr>
            </w:pPr>
          </w:p>
        </w:tc>
        <w:tc>
          <w:tcPr>
            <w:tcW w:w="3081" w:type="dxa"/>
          </w:tcPr>
          <w:p w14:paraId="51295AA5" w14:textId="77777777" w:rsidR="0035739E" w:rsidRPr="00876E21" w:rsidRDefault="0035739E" w:rsidP="00687E2A">
            <w:pPr>
              <w:rPr>
                <w:rFonts w:ascii="Tahoma" w:hAnsi="Tahoma" w:cs="Tahoma"/>
                <w:sz w:val="20"/>
                <w:szCs w:val="20"/>
                <w:lang w:eastAsia="en-GB"/>
              </w:rPr>
            </w:pPr>
          </w:p>
        </w:tc>
      </w:tr>
    </w:tbl>
    <w:p w14:paraId="742DA893" w14:textId="77777777" w:rsidR="0035739E" w:rsidRPr="00876E21" w:rsidRDefault="0035739E" w:rsidP="0035739E">
      <w:pPr>
        <w:rPr>
          <w:rFonts w:ascii="Tahoma" w:hAnsi="Tahoma" w:cs="Tahoma"/>
          <w:sz w:val="20"/>
          <w:szCs w:val="20"/>
          <w:lang w:eastAsia="en-GB"/>
        </w:rPr>
      </w:pPr>
    </w:p>
    <w:p w14:paraId="16A8F90E" w14:textId="77777777" w:rsidR="0035739E" w:rsidRPr="00876E21" w:rsidRDefault="0035739E" w:rsidP="0035739E">
      <w:pPr>
        <w:rPr>
          <w:rFonts w:ascii="Tahoma" w:hAnsi="Tahoma" w:cs="Tahoma"/>
          <w:sz w:val="20"/>
          <w:szCs w:val="20"/>
        </w:rPr>
      </w:pPr>
    </w:p>
    <w:p w14:paraId="6B67460E" w14:textId="77777777" w:rsidR="0035739E" w:rsidRPr="00876E21" w:rsidRDefault="0035739E" w:rsidP="0035739E">
      <w:pPr>
        <w:rPr>
          <w:rFonts w:ascii="Tahoma" w:hAnsi="Tahoma" w:cs="Tahoma"/>
          <w:sz w:val="20"/>
          <w:szCs w:val="20"/>
        </w:rPr>
      </w:pPr>
    </w:p>
    <w:p w14:paraId="73F77B39" w14:textId="77777777" w:rsidR="00867FA6" w:rsidRPr="00876E21" w:rsidRDefault="00867FA6">
      <w:pPr>
        <w:rPr>
          <w:rFonts w:ascii="Tahoma" w:hAnsi="Tahoma" w:cs="Tahoma"/>
          <w:sz w:val="20"/>
          <w:szCs w:val="20"/>
        </w:rPr>
      </w:pPr>
    </w:p>
    <w:sectPr w:rsidR="00867FA6" w:rsidRPr="00876E21" w:rsidSect="00687E2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04E1" w14:textId="77777777" w:rsidR="00E60B3E" w:rsidRDefault="00E60B3E">
      <w:pPr>
        <w:spacing w:after="0" w:line="240" w:lineRule="auto"/>
      </w:pPr>
      <w:r>
        <w:separator/>
      </w:r>
    </w:p>
  </w:endnote>
  <w:endnote w:type="continuationSeparator" w:id="0">
    <w:p w14:paraId="3733A216" w14:textId="77777777" w:rsidR="00E60B3E" w:rsidRDefault="00E60B3E">
      <w:pPr>
        <w:spacing w:after="0" w:line="240" w:lineRule="auto"/>
      </w:pPr>
      <w:r>
        <w:continuationSeparator/>
      </w:r>
    </w:p>
  </w:endnote>
  <w:endnote w:type="continuationNotice" w:id="1">
    <w:p w14:paraId="2A83F65A" w14:textId="77777777" w:rsidR="00E60B3E" w:rsidRDefault="00E60B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6AB9" w14:textId="77777777" w:rsidR="00876E21" w:rsidRPr="004C0F0F" w:rsidRDefault="00876E21" w:rsidP="00876E21">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054B4F">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054B4F">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Local Procedure: 03</w:t>
    </w:r>
  </w:p>
  <w:p w14:paraId="2D9F1293" w14:textId="77777777" w:rsidR="00876E21" w:rsidRPr="00C20A5B" w:rsidRDefault="00054B4F" w:rsidP="00876E21">
    <w:pPr>
      <w:pStyle w:val="Footer"/>
      <w:ind w:right="-186"/>
    </w:pPr>
    <w:r>
      <w:rPr>
        <w:rFonts w:ascii="Tahoma" w:hAnsi="Tahoma" w:cs="Tahoma"/>
        <w:sz w:val="16"/>
        <w:szCs w:val="16"/>
      </w:rPr>
      <w:t>Aspris</w:t>
    </w:r>
    <w:r w:rsidR="00876E21" w:rsidRPr="004C0F0F">
      <w:rPr>
        <w:rFonts w:ascii="Tahoma" w:hAnsi="Tahoma" w:cs="Tahoma"/>
        <w:sz w:val="16"/>
        <w:szCs w:val="16"/>
      </w:rPr>
      <w:t xml:space="preserve"> Children’s Services – </w:t>
    </w:r>
    <w:r>
      <w:rPr>
        <w:rFonts w:ascii="Tahoma" w:hAnsi="Tahoma" w:cs="Tahoma"/>
        <w:sz w:val="16"/>
        <w:szCs w:val="16"/>
      </w:rPr>
      <w:t>V01</w:t>
    </w:r>
    <w:r w:rsidR="00876E21" w:rsidRPr="004C0F0F">
      <w:rPr>
        <w:rFonts w:ascii="Tahoma" w:hAnsi="Tahoma" w:cs="Tahoma"/>
        <w:sz w:val="16"/>
        <w:szCs w:val="16"/>
      </w:rPr>
      <w:t xml:space="preserve"> - </w:t>
    </w:r>
    <w:r>
      <w:rPr>
        <w:rFonts w:ascii="Tahoma" w:hAnsi="Tahoma" w:cs="Tahoma"/>
        <w:color w:val="000000"/>
        <w:sz w:val="16"/>
        <w:szCs w:val="16"/>
      </w:rPr>
      <w:t>A</w:t>
    </w:r>
    <w:r w:rsidR="00876E21">
      <w:rPr>
        <w:rFonts w:ascii="Tahoma" w:hAnsi="Tahoma" w:cs="Tahoma"/>
        <w:color w:val="000000"/>
        <w:sz w:val="16"/>
        <w:szCs w:val="16"/>
      </w:rPr>
      <w:t>CS 03</w:t>
    </w:r>
    <w:r w:rsidR="00876E21" w:rsidRPr="004C0F0F">
      <w:rPr>
        <w:rFonts w:ascii="Tahoma" w:hAnsi="Tahoma" w:cs="Tahoma"/>
        <w:color w:val="000000"/>
        <w:sz w:val="16"/>
        <w:szCs w:val="16"/>
      </w:rPr>
      <w:t xml:space="preserve"> – </w:t>
    </w:r>
    <w:r>
      <w:rPr>
        <w:rFonts w:ascii="Tahoma" w:hAnsi="Tahoma" w:cs="Tahoma"/>
        <w:color w:val="000000"/>
        <w:sz w:val="16"/>
        <w:szCs w:val="16"/>
      </w:rPr>
      <w:t>July 2021</w:t>
    </w:r>
    <w:r w:rsidR="00876E21">
      <w:rPr>
        <w:rFonts w:ascii="Tahoma" w:hAnsi="Tahoma" w:cs="Tahoma"/>
        <w:color w:val="000000"/>
        <w:sz w:val="16"/>
        <w:szCs w:val="16"/>
      </w:rPr>
      <w:t xml:space="preserve"> </w:t>
    </w:r>
    <w:r w:rsidR="00876E21">
      <w:rPr>
        <w:rFonts w:ascii="Tahoma" w:hAnsi="Tahoma" w:cs="Tahoma"/>
        <w:color w:val="000000"/>
        <w:sz w:val="16"/>
        <w:szCs w:val="16"/>
      </w:rPr>
      <w:tab/>
    </w:r>
    <w:r w:rsidR="00876E21" w:rsidRPr="004C0F0F">
      <w:rPr>
        <w:rFonts w:ascii="Tahoma" w:hAnsi="Tahoma" w:cs="Tahoma"/>
        <w:sz w:val="16"/>
      </w:rPr>
      <w:t xml:space="preserve"> </w:t>
    </w:r>
    <w:r w:rsidR="00876E21">
      <w:rPr>
        <w:rFonts w:ascii="Tahoma" w:hAnsi="Tahoma" w:cs="Tahoma"/>
        <w:sz w:val="16"/>
      </w:rPr>
      <w:tab/>
    </w:r>
    <w:r w:rsidR="00876E21" w:rsidRPr="00C20A5B">
      <w:rPr>
        <w:rFonts w:ascii="Tahoma" w:hAnsi="Tahoma" w:cs="Tahoma"/>
        <w:sz w:val="16"/>
      </w:rPr>
      <w:t xml:space="preserve">Page </w:t>
    </w:r>
    <w:r w:rsidR="00876E21" w:rsidRPr="00C20A5B">
      <w:rPr>
        <w:rStyle w:val="PageNumber"/>
        <w:rFonts w:ascii="Tahoma" w:hAnsi="Tahoma" w:cs="Tahoma"/>
        <w:sz w:val="16"/>
      </w:rPr>
      <w:fldChar w:fldCharType="begin"/>
    </w:r>
    <w:r w:rsidR="00876E21" w:rsidRPr="00C20A5B">
      <w:rPr>
        <w:rStyle w:val="PageNumber"/>
        <w:rFonts w:ascii="Tahoma" w:hAnsi="Tahoma" w:cs="Tahoma"/>
        <w:sz w:val="16"/>
      </w:rPr>
      <w:instrText xml:space="preserve"> PAGE </w:instrText>
    </w:r>
    <w:r w:rsidR="00876E21" w:rsidRPr="00C20A5B">
      <w:rPr>
        <w:rStyle w:val="PageNumber"/>
        <w:rFonts w:ascii="Tahoma" w:hAnsi="Tahoma" w:cs="Tahoma"/>
        <w:sz w:val="16"/>
      </w:rPr>
      <w:fldChar w:fldCharType="separate"/>
    </w:r>
    <w:r>
      <w:rPr>
        <w:rStyle w:val="PageNumber"/>
        <w:rFonts w:ascii="Tahoma" w:hAnsi="Tahoma" w:cs="Tahoma"/>
        <w:noProof/>
        <w:sz w:val="16"/>
      </w:rPr>
      <w:t>1</w:t>
    </w:r>
    <w:r w:rsidR="00876E21" w:rsidRPr="00C20A5B">
      <w:rPr>
        <w:rStyle w:val="PageNumber"/>
        <w:rFonts w:ascii="Tahoma" w:hAnsi="Tahoma" w:cs="Tahoma"/>
        <w:sz w:val="16"/>
      </w:rPr>
      <w:fldChar w:fldCharType="end"/>
    </w:r>
    <w:r w:rsidR="00876E21" w:rsidRPr="00C20A5B">
      <w:rPr>
        <w:rFonts w:ascii="Tahoma" w:hAnsi="Tahoma" w:cs="Tahoma"/>
        <w:sz w:val="16"/>
      </w:rPr>
      <w:t xml:space="preserve"> of </w:t>
    </w:r>
    <w:r w:rsidR="00876E21" w:rsidRPr="00C20A5B">
      <w:rPr>
        <w:rFonts w:ascii="Tahoma" w:hAnsi="Tahoma" w:cs="Tahoma"/>
        <w:sz w:val="16"/>
        <w:szCs w:val="16"/>
      </w:rPr>
      <w:fldChar w:fldCharType="begin"/>
    </w:r>
    <w:r w:rsidR="00876E21" w:rsidRPr="00C20A5B">
      <w:rPr>
        <w:rFonts w:ascii="Tahoma" w:hAnsi="Tahoma" w:cs="Tahoma"/>
        <w:sz w:val="16"/>
        <w:szCs w:val="16"/>
      </w:rPr>
      <w:instrText xml:space="preserve"> NUMPAGES  </w:instrText>
    </w:r>
    <w:r w:rsidR="00876E21" w:rsidRPr="00C20A5B">
      <w:rPr>
        <w:rFonts w:ascii="Tahoma" w:hAnsi="Tahoma" w:cs="Tahoma"/>
        <w:sz w:val="16"/>
        <w:szCs w:val="16"/>
      </w:rPr>
      <w:fldChar w:fldCharType="separate"/>
    </w:r>
    <w:r>
      <w:rPr>
        <w:rFonts w:ascii="Tahoma" w:hAnsi="Tahoma" w:cs="Tahoma"/>
        <w:noProof/>
        <w:sz w:val="16"/>
        <w:szCs w:val="16"/>
      </w:rPr>
      <w:t>2</w:t>
    </w:r>
    <w:r w:rsidR="00876E21" w:rsidRPr="00C20A5B">
      <w:rPr>
        <w:rFonts w:ascii="Tahoma" w:hAnsi="Tahoma" w:cs="Tahoma"/>
        <w:sz w:val="16"/>
        <w:szCs w:val="16"/>
      </w:rPr>
      <w:fldChar w:fldCharType="end"/>
    </w:r>
  </w:p>
  <w:p w14:paraId="4A98634C" w14:textId="77777777" w:rsidR="00687E2A" w:rsidRPr="00876E21" w:rsidRDefault="00687E2A" w:rsidP="0087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090C" w14:textId="77777777" w:rsidR="00E60B3E" w:rsidRDefault="00E60B3E">
      <w:pPr>
        <w:spacing w:after="0" w:line="240" w:lineRule="auto"/>
      </w:pPr>
      <w:r>
        <w:separator/>
      </w:r>
    </w:p>
  </w:footnote>
  <w:footnote w:type="continuationSeparator" w:id="0">
    <w:p w14:paraId="13476D84" w14:textId="77777777" w:rsidR="00E60B3E" w:rsidRDefault="00E60B3E">
      <w:pPr>
        <w:spacing w:after="0" w:line="240" w:lineRule="auto"/>
      </w:pPr>
      <w:r>
        <w:continuationSeparator/>
      </w:r>
    </w:p>
  </w:footnote>
  <w:footnote w:type="continuationNotice" w:id="1">
    <w:p w14:paraId="7AC7C579" w14:textId="77777777" w:rsidR="00E60B3E" w:rsidRDefault="00E60B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3F40" w14:textId="77777777" w:rsidR="00FD11F8" w:rsidRDefault="00FD11F8" w:rsidP="00687E2A">
    <w:pPr>
      <w:pStyle w:val="Header"/>
      <w:jc w:val="center"/>
      <w:rPr>
        <w:b/>
        <w:color w:val="7F7F7F" w:themeColor="text1" w:themeTint="80"/>
      </w:rPr>
    </w:pPr>
  </w:p>
  <w:p w14:paraId="5A9160E7" w14:textId="77777777" w:rsidR="00687E2A" w:rsidRPr="00714039" w:rsidRDefault="00221F5D" w:rsidP="00687E2A">
    <w:pPr>
      <w:pStyle w:val="Header"/>
      <w:jc w:val="center"/>
      <w:rPr>
        <w:b/>
        <w:color w:val="7F7F7F" w:themeColor="text1" w:themeTint="80"/>
      </w:rPr>
    </w:pPr>
    <w:r w:rsidRPr="00714039">
      <w:rPr>
        <w:b/>
        <w:color w:val="7F7F7F" w:themeColor="text1" w:themeTint="80"/>
      </w:rPr>
      <w:t>Children’s Services: Local Procedure Template</w:t>
    </w:r>
  </w:p>
  <w:p w14:paraId="163F51EA" w14:textId="77777777" w:rsidR="00687E2A" w:rsidRDefault="00687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5FF2"/>
    <w:multiLevelType w:val="multilevel"/>
    <w:tmpl w:val="0778CDE6"/>
    <w:lvl w:ilvl="0">
      <w:start w:val="1"/>
      <w:numFmt w:val="lowerLetter"/>
      <w:lvlText w:val="(%1)"/>
      <w:lvlJc w:val="left"/>
      <w:pPr>
        <w:ind w:left="360" w:hanging="360"/>
      </w:pPr>
      <w:rPr>
        <w:rFont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200F1EDB"/>
    <w:multiLevelType w:val="multilevel"/>
    <w:tmpl w:val="5330EED0"/>
    <w:lvl w:ilvl="0">
      <w:start w:val="10"/>
      <w:numFmt w:val="lowerLetter"/>
      <w:lvlText w:val="(%1)"/>
      <w:lvlJc w:val="left"/>
      <w:pPr>
        <w:ind w:left="360" w:hanging="360"/>
      </w:pPr>
      <w:rPr>
        <w:rFonts w:hint="default"/>
      </w:rPr>
    </w:lvl>
    <w:lvl w:ilv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Wingdings" w:hAnsi="Wingdings" w:hint="default"/>
      </w:rPr>
    </w:lvl>
  </w:abstractNum>
  <w:abstractNum w:abstractNumId="2" w15:restartNumberingAfterBreak="0">
    <w:nsid w:val="519E5B3E"/>
    <w:multiLevelType w:val="hybridMultilevel"/>
    <w:tmpl w:val="385A66F6"/>
    <w:lvl w:ilvl="0" w:tplc="11D20D32">
      <w:start w:val="1"/>
      <w:numFmt w:val="lowerLetter"/>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9A0128"/>
    <w:multiLevelType w:val="multilevel"/>
    <w:tmpl w:val="F2B4895E"/>
    <w:lvl w:ilvl="0">
      <w:start w:val="1"/>
      <w:numFmt w:val="lowerLetter"/>
      <w:lvlText w:val="(%1)"/>
      <w:lvlJc w:val="left"/>
      <w:pPr>
        <w:ind w:left="360" w:hanging="360"/>
      </w:pPr>
      <w:rPr>
        <w:rFont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67724A8C"/>
    <w:multiLevelType w:val="hybridMultilevel"/>
    <w:tmpl w:val="267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E41F51"/>
    <w:multiLevelType w:val="multilevel"/>
    <w:tmpl w:val="166EBC0C"/>
    <w:lvl w:ilvl="0">
      <w:start w:val="1"/>
      <w:numFmt w:val="lowerLetter"/>
      <w:lvlText w:val="(%1)"/>
      <w:lvlJc w:val="left"/>
      <w:pPr>
        <w:ind w:left="360" w:hanging="360"/>
      </w:pPr>
      <w:rPr>
        <w:rFont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76C54651"/>
    <w:multiLevelType w:val="multilevel"/>
    <w:tmpl w:val="166EBC0C"/>
    <w:lvl w:ilvl="0">
      <w:start w:val="1"/>
      <w:numFmt w:val="lowerLetter"/>
      <w:lvlText w:val="(%1)"/>
      <w:lvlJc w:val="left"/>
      <w:pPr>
        <w:ind w:left="360" w:hanging="360"/>
      </w:pPr>
      <w:rPr>
        <w:rFont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910434335">
    <w:abstractNumId w:val="4"/>
  </w:num>
  <w:num w:numId="2" w16cid:durableId="1028457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7466062">
    <w:abstractNumId w:val="2"/>
  </w:num>
  <w:num w:numId="4" w16cid:durableId="1136725446">
    <w:abstractNumId w:val="5"/>
  </w:num>
  <w:num w:numId="5" w16cid:durableId="1907062898">
    <w:abstractNumId w:val="6"/>
  </w:num>
  <w:num w:numId="6" w16cid:durableId="658922612">
    <w:abstractNumId w:val="3"/>
  </w:num>
  <w:num w:numId="7" w16cid:durableId="116487285">
    <w:abstractNumId w:val="1"/>
  </w:num>
  <w:num w:numId="8" w16cid:durableId="5624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39E"/>
    <w:rsid w:val="0000126F"/>
    <w:rsid w:val="00027CA7"/>
    <w:rsid w:val="00040AB6"/>
    <w:rsid w:val="00054B4F"/>
    <w:rsid w:val="000D797E"/>
    <w:rsid w:val="001E533A"/>
    <w:rsid w:val="001F4785"/>
    <w:rsid w:val="00221F5D"/>
    <w:rsid w:val="00257A85"/>
    <w:rsid w:val="003270EE"/>
    <w:rsid w:val="0035739E"/>
    <w:rsid w:val="0042735C"/>
    <w:rsid w:val="004727FC"/>
    <w:rsid w:val="0047609F"/>
    <w:rsid w:val="004A0EEA"/>
    <w:rsid w:val="005166D9"/>
    <w:rsid w:val="005C42BF"/>
    <w:rsid w:val="005E0881"/>
    <w:rsid w:val="00606FCF"/>
    <w:rsid w:val="00631B19"/>
    <w:rsid w:val="006618D1"/>
    <w:rsid w:val="00661B8C"/>
    <w:rsid w:val="00687E2A"/>
    <w:rsid w:val="00710730"/>
    <w:rsid w:val="00761DF6"/>
    <w:rsid w:val="007F4D98"/>
    <w:rsid w:val="00807920"/>
    <w:rsid w:val="00842298"/>
    <w:rsid w:val="00867FA6"/>
    <w:rsid w:val="00876E21"/>
    <w:rsid w:val="008F32A8"/>
    <w:rsid w:val="00917ECA"/>
    <w:rsid w:val="00925959"/>
    <w:rsid w:val="0099761A"/>
    <w:rsid w:val="009B3B08"/>
    <w:rsid w:val="009F68C6"/>
    <w:rsid w:val="00A02F87"/>
    <w:rsid w:val="00A35B5C"/>
    <w:rsid w:val="00A72709"/>
    <w:rsid w:val="00AA1CB8"/>
    <w:rsid w:val="00AC42C6"/>
    <w:rsid w:val="00AD7DD2"/>
    <w:rsid w:val="00AE0606"/>
    <w:rsid w:val="00AE63BF"/>
    <w:rsid w:val="00BA67BA"/>
    <w:rsid w:val="00BC1A44"/>
    <w:rsid w:val="00C96484"/>
    <w:rsid w:val="00CA46B5"/>
    <w:rsid w:val="00CB0089"/>
    <w:rsid w:val="00CE01EE"/>
    <w:rsid w:val="00D03285"/>
    <w:rsid w:val="00D5095B"/>
    <w:rsid w:val="00DA5FF9"/>
    <w:rsid w:val="00E2558D"/>
    <w:rsid w:val="00E60B3E"/>
    <w:rsid w:val="00F078B6"/>
    <w:rsid w:val="00F279D4"/>
    <w:rsid w:val="00F42ED3"/>
    <w:rsid w:val="00F449FF"/>
    <w:rsid w:val="00F45918"/>
    <w:rsid w:val="00FB1637"/>
    <w:rsid w:val="00FD11F8"/>
    <w:rsid w:val="1DEEEC9C"/>
    <w:rsid w:val="220C2054"/>
    <w:rsid w:val="6DE2722D"/>
    <w:rsid w:val="71753CE3"/>
    <w:rsid w:val="7BA67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A159"/>
  <w15:docId w15:val="{82D4C993-0096-4C93-A93C-C33A98C0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39E"/>
  </w:style>
  <w:style w:type="paragraph" w:styleId="Footer">
    <w:name w:val="footer"/>
    <w:basedOn w:val="Normal"/>
    <w:link w:val="FooterChar"/>
    <w:uiPriority w:val="99"/>
    <w:unhideWhenUsed/>
    <w:rsid w:val="00357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39E"/>
  </w:style>
  <w:style w:type="table" w:styleId="TableGrid">
    <w:name w:val="Table Grid"/>
    <w:basedOn w:val="TableNormal"/>
    <w:uiPriority w:val="59"/>
    <w:rsid w:val="00357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5739E"/>
    <w:pPr>
      <w:ind w:left="720"/>
      <w:contextualSpacing/>
    </w:pPr>
  </w:style>
  <w:style w:type="character" w:styleId="PageNumber">
    <w:name w:val="page number"/>
    <w:basedOn w:val="DefaultParagraphFont"/>
    <w:rsid w:val="00876E21"/>
  </w:style>
  <w:style w:type="paragraph" w:styleId="BodyText">
    <w:name w:val="Body Text"/>
    <w:aliases w:val="Priory documents"/>
    <w:basedOn w:val="Normal"/>
    <w:link w:val="BodyTextChar"/>
    <w:rsid w:val="00027CA7"/>
    <w:pPr>
      <w:overflowPunct w:val="0"/>
      <w:autoSpaceDE w:val="0"/>
      <w:autoSpaceDN w:val="0"/>
      <w:adjustRightInd w:val="0"/>
      <w:spacing w:after="0" w:line="240" w:lineRule="auto"/>
      <w:jc w:val="both"/>
      <w:textAlignment w:val="baseline"/>
    </w:pPr>
    <w:rPr>
      <w:rFonts w:ascii="Verdana" w:eastAsia="Times New Roman" w:hAnsi="Verdana" w:cs="Times New Roman"/>
      <w:sz w:val="20"/>
      <w:szCs w:val="20"/>
    </w:rPr>
  </w:style>
  <w:style w:type="character" w:customStyle="1" w:styleId="BodyTextChar">
    <w:name w:val="Body Text Char"/>
    <w:aliases w:val="Priory documents Char"/>
    <w:basedOn w:val="DefaultParagraphFont"/>
    <w:link w:val="BodyText"/>
    <w:rsid w:val="00027CA7"/>
    <w:rPr>
      <w:rFonts w:ascii="Verdana" w:eastAsia="Times New Roman" w:hAnsi="Verdana" w:cs="Times New Roman"/>
      <w:sz w:val="20"/>
      <w:szCs w:val="20"/>
    </w:rPr>
  </w:style>
  <w:style w:type="paragraph" w:customStyle="1" w:styleId="PRIORYTITLE">
    <w:name w:val="PRIORY TITLE"/>
    <w:basedOn w:val="Normal"/>
    <w:rsid w:val="00027CA7"/>
    <w:pPr>
      <w:tabs>
        <w:tab w:val="left" w:pos="851"/>
      </w:tabs>
      <w:overflowPunct w:val="0"/>
      <w:autoSpaceDE w:val="0"/>
      <w:autoSpaceDN w:val="0"/>
      <w:adjustRightInd w:val="0"/>
      <w:spacing w:after="240" w:line="240" w:lineRule="auto"/>
      <w:textAlignment w:val="baseline"/>
    </w:pPr>
    <w:rPr>
      <w:rFonts w:ascii="Verdana" w:eastAsia="Times New Roman" w:hAnsi="Verdana" w:cs="Times New Roman"/>
      <w:b/>
      <w:sz w:val="28"/>
      <w:szCs w:val="20"/>
    </w:rPr>
  </w:style>
  <w:style w:type="paragraph" w:customStyle="1" w:styleId="Default">
    <w:name w:val="Default"/>
    <w:rsid w:val="00040AB6"/>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0DA98EE92E3B4CB1995ABBEFB9C7BF" ma:contentTypeVersion="19" ma:contentTypeDescription="Create a new document." ma:contentTypeScope="" ma:versionID="7730f013d50c1ac3743016f6c832ae09">
  <xsd:schema xmlns:xsd="http://www.w3.org/2001/XMLSchema" xmlns:xs="http://www.w3.org/2001/XMLSchema" xmlns:p="http://schemas.microsoft.com/office/2006/metadata/properties" xmlns:ns2="7492a2c4-5280-4944-82cf-fb88f8769871" xmlns:ns3="f14f085b-c793-4814-99e9-99430bb37d2e" targetNamespace="http://schemas.microsoft.com/office/2006/metadata/properties" ma:root="true" ma:fieldsID="52bc4617839995ac5047ec3beefa85d5" ns2:_="" ns3:_="">
    <xsd:import namespace="7492a2c4-5280-4944-82cf-fb88f8769871"/>
    <xsd:import namespace="f14f085b-c793-4814-99e9-99430bb37d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2a2c4-5280-4944-82cf-fb88f87698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583e222-913a-489e-9ad4-dc7a58f0fc0d}" ma:internalName="TaxCatchAll" ma:showField="CatchAllData" ma:web="7492a2c4-5280-4944-82cf-fb88f87698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f085b-c793-4814-99e9-99430bb37d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492a2c4-5280-4944-82cf-fb88f8769871">2DU4URRA76E2-161323403-618259</_dlc_DocId>
    <_dlc_DocIdUrl xmlns="7492a2c4-5280-4944-82cf-fb88f8769871">
      <Url>https://aspriscs.sharepoint.com/sites/SedgemoorManorCorporate/_layouts/15/DocIdRedir.aspx?ID=2DU4URRA76E2-161323403-618259</Url>
      <Description>2DU4URRA76E2-161323403-618259</Description>
    </_dlc_DocIdUrl>
    <TaxCatchAll xmlns="7492a2c4-5280-4944-82cf-fb88f8769871" xsi:nil="true"/>
    <lcf76f155ced4ddcb4097134ff3c332f xmlns="f14f085b-c793-4814-99e9-99430bb37d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1164D2-C0F0-4DDD-A1A3-23FCAB2821E5}">
  <ds:schemaRefs>
    <ds:schemaRef ds:uri="http://schemas.microsoft.com/sharepoint/v3/contenttype/forms"/>
  </ds:schemaRefs>
</ds:datastoreItem>
</file>

<file path=customXml/itemProps2.xml><?xml version="1.0" encoding="utf-8"?>
<ds:datastoreItem xmlns:ds="http://schemas.openxmlformats.org/officeDocument/2006/customXml" ds:itemID="{08899C28-6C6E-4FE1-BC1C-C7B43FEA4602}"/>
</file>

<file path=customXml/itemProps3.xml><?xml version="1.0" encoding="utf-8"?>
<ds:datastoreItem xmlns:ds="http://schemas.openxmlformats.org/officeDocument/2006/customXml" ds:itemID="{ED74056B-C1D0-4019-9C40-B1E9950658FF}">
  <ds:schemaRefs>
    <ds:schemaRef ds:uri="http://schemas.microsoft.com/sharepoint/events"/>
  </ds:schemaRefs>
</ds:datastoreItem>
</file>

<file path=customXml/itemProps4.xml><?xml version="1.0" encoding="utf-8"?>
<ds:datastoreItem xmlns:ds="http://schemas.openxmlformats.org/officeDocument/2006/customXml" ds:itemID="{6D2A45D0-7C8F-44E5-B2C0-47F49A1109DA}">
  <ds:schemaRefs>
    <ds:schemaRef ds:uri="http://schemas.microsoft.com/office/2006/metadata/properties"/>
    <ds:schemaRef ds:uri="http://schemas.microsoft.com/office/infopath/2007/PartnerControls"/>
    <ds:schemaRef ds:uri="7492a2c4-5280-4944-82cf-fb88f8769871"/>
    <ds:schemaRef ds:uri="f14f085b-c793-4814-99e9-99430bb37d2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1240</Words>
  <Characters>7074</Characters>
  <Application>Microsoft Office Word</Application>
  <DocSecurity>0</DocSecurity>
  <Lines>58</Lines>
  <Paragraphs>16</Paragraphs>
  <ScaleCrop>false</ScaleCrop>
  <Company>Priory Group</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deploy</dc:creator>
  <cp:keywords/>
  <cp:lastModifiedBy>Sarah Ralph</cp:lastModifiedBy>
  <cp:revision>34</cp:revision>
  <cp:lastPrinted>2024-07-02T14:54:00Z</cp:lastPrinted>
  <dcterms:created xsi:type="dcterms:W3CDTF">2022-09-29T03:39:00Z</dcterms:created>
  <dcterms:modified xsi:type="dcterms:W3CDTF">2025-10-17T09:08:00Z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0x010100930DA98EE92E3B4CB1995ABBEFB9C7BF</vt:lpwstr>
  </property>
  <property fmtid="{D5CDD505-2E9C-101B-9397-08002B2CF9AE}" pid="3" name="_dlc_DocIdItemGuid">
    <vt:lpwstr>3474d766-320c-43e7-8086-54ca479e1768</vt:lpwstr>
  </property>
  <property fmtid="{D5CDD505-2E9C-101B-9397-08002B2CF9AE}" pid="4" name="MediaServiceImageTags">
    <vt:lpwstr/>
  </property>
</Properties>
</file>