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33"/>
        <w:gridCol w:w="5583"/>
      </w:tblGrid>
      <w:tr w:rsidR="00485DCF" w:rsidRPr="004551D2" w14:paraId="232222F8" w14:textId="77777777" w:rsidTr="26617BBB">
        <w:tc>
          <w:tcPr>
            <w:tcW w:w="3510" w:type="dxa"/>
            <w:shd w:val="clear" w:color="auto" w:fill="DBE5F1" w:themeFill="accent1" w:themeFillTint="33"/>
          </w:tcPr>
          <w:p w14:paraId="1F09147E" w14:textId="090451B3" w:rsidR="00485DCF" w:rsidRPr="004551D2" w:rsidRDefault="00367E7D" w:rsidP="00524D60">
            <w:pPr>
              <w:rPr>
                <w:rFonts w:cstheme="minorHAnsi"/>
                <w:b/>
                <w:sz w:val="20"/>
                <w:szCs w:val="20"/>
              </w:rPr>
            </w:pPr>
            <w:r w:rsidRPr="004551D2">
              <w:rPr>
                <w:rFonts w:cstheme="minorHAnsi"/>
                <w:noProof/>
                <w:sz w:val="20"/>
                <w:szCs w:val="20"/>
                <w:lang w:eastAsia="en-GB"/>
              </w:rPr>
              <w:drawing>
                <wp:anchor distT="0" distB="0" distL="114300" distR="114300" simplePos="0" relativeHeight="251659264" behindDoc="0" locked="0" layoutInCell="1" allowOverlap="1" wp14:anchorId="47A79B48" wp14:editId="03FCE6A3">
                  <wp:simplePos x="0" y="0"/>
                  <wp:positionH relativeFrom="column">
                    <wp:posOffset>-676275</wp:posOffset>
                  </wp:positionH>
                  <wp:positionV relativeFrom="paragraph">
                    <wp:posOffset>-810260</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r w:rsidR="00485DCF" w:rsidRPr="004551D2">
              <w:rPr>
                <w:rFonts w:cstheme="minorHAnsi"/>
                <w:b/>
                <w:sz w:val="20"/>
                <w:szCs w:val="20"/>
              </w:rPr>
              <w:t>Local Procedure Title</w:t>
            </w:r>
          </w:p>
        </w:tc>
        <w:tc>
          <w:tcPr>
            <w:tcW w:w="5732" w:type="dxa"/>
          </w:tcPr>
          <w:p w14:paraId="3A63D654" w14:textId="77777777" w:rsidR="00485DCF" w:rsidRPr="004551D2" w:rsidRDefault="00361903" w:rsidP="00524D60">
            <w:pPr>
              <w:rPr>
                <w:rFonts w:cstheme="minorHAnsi"/>
                <w:b/>
                <w:sz w:val="20"/>
                <w:szCs w:val="20"/>
              </w:rPr>
            </w:pPr>
            <w:r w:rsidRPr="004551D2">
              <w:rPr>
                <w:rFonts w:cstheme="minorHAnsi"/>
                <w:b/>
                <w:sz w:val="20"/>
                <w:szCs w:val="20"/>
              </w:rPr>
              <w:t>Admissions</w:t>
            </w:r>
          </w:p>
        </w:tc>
      </w:tr>
      <w:tr w:rsidR="00485DCF" w:rsidRPr="004551D2" w14:paraId="3DC09CA2" w14:textId="77777777" w:rsidTr="26617BBB">
        <w:tc>
          <w:tcPr>
            <w:tcW w:w="3510" w:type="dxa"/>
            <w:shd w:val="clear" w:color="auto" w:fill="DBE5F1" w:themeFill="accent1" w:themeFillTint="33"/>
          </w:tcPr>
          <w:p w14:paraId="6FA43E63" w14:textId="77777777" w:rsidR="00485DCF" w:rsidRPr="004551D2" w:rsidRDefault="00485DCF" w:rsidP="00524D60">
            <w:pPr>
              <w:rPr>
                <w:rFonts w:cstheme="minorHAnsi"/>
                <w:b/>
                <w:sz w:val="20"/>
                <w:szCs w:val="20"/>
              </w:rPr>
            </w:pPr>
            <w:r w:rsidRPr="004551D2">
              <w:rPr>
                <w:rFonts w:cstheme="minorHAnsi"/>
                <w:b/>
                <w:sz w:val="20"/>
                <w:szCs w:val="20"/>
              </w:rPr>
              <w:t>Site</w:t>
            </w:r>
          </w:p>
        </w:tc>
        <w:tc>
          <w:tcPr>
            <w:tcW w:w="5732" w:type="dxa"/>
          </w:tcPr>
          <w:p w14:paraId="0AFA41F2" w14:textId="677E6F6B" w:rsidR="00485DCF" w:rsidRPr="004551D2" w:rsidRDefault="00C429CE" w:rsidP="00524D60">
            <w:pPr>
              <w:rPr>
                <w:rFonts w:cstheme="minorHAnsi"/>
                <w:b/>
                <w:sz w:val="20"/>
                <w:szCs w:val="20"/>
              </w:rPr>
            </w:pPr>
            <w:r w:rsidRPr="004551D2">
              <w:rPr>
                <w:rFonts w:cstheme="minorHAnsi"/>
                <w:b/>
                <w:sz w:val="20"/>
                <w:szCs w:val="20"/>
              </w:rPr>
              <w:t>Sedgemoor Manor school</w:t>
            </w:r>
          </w:p>
        </w:tc>
      </w:tr>
      <w:tr w:rsidR="00485DCF" w:rsidRPr="004551D2" w14:paraId="6814B7DB" w14:textId="77777777" w:rsidTr="26617BBB">
        <w:tc>
          <w:tcPr>
            <w:tcW w:w="3510" w:type="dxa"/>
            <w:shd w:val="clear" w:color="auto" w:fill="DBE5F1" w:themeFill="accent1" w:themeFillTint="33"/>
          </w:tcPr>
          <w:p w14:paraId="2145C3C7" w14:textId="77777777" w:rsidR="00485DCF" w:rsidRPr="004551D2" w:rsidRDefault="00485DCF" w:rsidP="00524D60">
            <w:pPr>
              <w:rPr>
                <w:rFonts w:cstheme="minorHAnsi"/>
                <w:b/>
                <w:sz w:val="20"/>
                <w:szCs w:val="20"/>
              </w:rPr>
            </w:pPr>
            <w:r w:rsidRPr="004551D2">
              <w:rPr>
                <w:rFonts w:cstheme="minorHAnsi"/>
                <w:b/>
                <w:sz w:val="20"/>
                <w:szCs w:val="20"/>
              </w:rPr>
              <w:t>ECS Policy number and title</w:t>
            </w:r>
          </w:p>
        </w:tc>
        <w:tc>
          <w:tcPr>
            <w:tcW w:w="5732" w:type="dxa"/>
          </w:tcPr>
          <w:p w14:paraId="0C74635E" w14:textId="77777777" w:rsidR="00485DCF" w:rsidRPr="004551D2" w:rsidRDefault="00367E7D" w:rsidP="00361903">
            <w:pPr>
              <w:rPr>
                <w:rFonts w:cstheme="minorHAnsi"/>
                <w:b/>
                <w:sz w:val="20"/>
                <w:szCs w:val="20"/>
              </w:rPr>
            </w:pPr>
            <w:r w:rsidRPr="004551D2">
              <w:rPr>
                <w:rFonts w:cstheme="minorHAnsi"/>
                <w:b/>
                <w:sz w:val="20"/>
                <w:szCs w:val="20"/>
              </w:rPr>
              <w:t>A</w:t>
            </w:r>
            <w:r w:rsidR="00485DCF" w:rsidRPr="004551D2">
              <w:rPr>
                <w:rFonts w:cstheme="minorHAnsi"/>
                <w:b/>
                <w:sz w:val="20"/>
                <w:szCs w:val="20"/>
              </w:rPr>
              <w:t xml:space="preserve">CS </w:t>
            </w:r>
            <w:r w:rsidR="00361903" w:rsidRPr="004551D2">
              <w:rPr>
                <w:rFonts w:cstheme="minorHAnsi"/>
                <w:b/>
                <w:sz w:val="20"/>
                <w:szCs w:val="20"/>
              </w:rPr>
              <w:t>11 Admissions</w:t>
            </w:r>
          </w:p>
        </w:tc>
      </w:tr>
      <w:tr w:rsidR="00485DCF" w:rsidRPr="004551D2" w14:paraId="57115700" w14:textId="77777777" w:rsidTr="26617BBB">
        <w:tc>
          <w:tcPr>
            <w:tcW w:w="3510" w:type="dxa"/>
            <w:shd w:val="clear" w:color="auto" w:fill="DBE5F1" w:themeFill="accent1" w:themeFillTint="33"/>
          </w:tcPr>
          <w:p w14:paraId="7DDE3AED" w14:textId="77777777" w:rsidR="00485DCF" w:rsidRPr="004551D2" w:rsidRDefault="00485DCF" w:rsidP="00524D60">
            <w:pPr>
              <w:rPr>
                <w:rFonts w:cstheme="minorHAnsi"/>
                <w:b/>
                <w:sz w:val="20"/>
                <w:szCs w:val="20"/>
              </w:rPr>
            </w:pPr>
            <w:r w:rsidRPr="004551D2">
              <w:rPr>
                <w:rFonts w:cstheme="minorHAnsi"/>
                <w:b/>
                <w:sz w:val="20"/>
                <w:szCs w:val="20"/>
              </w:rPr>
              <w:t>Local Procedure template reference</w:t>
            </w:r>
          </w:p>
        </w:tc>
        <w:tc>
          <w:tcPr>
            <w:tcW w:w="5732" w:type="dxa"/>
          </w:tcPr>
          <w:p w14:paraId="5187854A" w14:textId="77777777" w:rsidR="00485DCF" w:rsidRPr="004551D2" w:rsidRDefault="00367E7D" w:rsidP="00361903">
            <w:pPr>
              <w:rPr>
                <w:rFonts w:cstheme="minorHAnsi"/>
                <w:b/>
                <w:sz w:val="20"/>
                <w:szCs w:val="20"/>
              </w:rPr>
            </w:pPr>
            <w:r w:rsidRPr="004551D2">
              <w:rPr>
                <w:rFonts w:cstheme="minorHAnsi"/>
                <w:b/>
                <w:sz w:val="20"/>
                <w:szCs w:val="20"/>
              </w:rPr>
              <w:t>A</w:t>
            </w:r>
            <w:r w:rsidR="00485DCF" w:rsidRPr="004551D2">
              <w:rPr>
                <w:rFonts w:cstheme="minorHAnsi"/>
                <w:b/>
                <w:sz w:val="20"/>
                <w:szCs w:val="20"/>
              </w:rPr>
              <w:t xml:space="preserve">CS LP </w:t>
            </w:r>
            <w:r w:rsidR="00361903" w:rsidRPr="004551D2">
              <w:rPr>
                <w:rFonts w:cstheme="minorHAnsi"/>
                <w:b/>
                <w:sz w:val="20"/>
                <w:szCs w:val="20"/>
              </w:rPr>
              <w:t>11</w:t>
            </w:r>
          </w:p>
        </w:tc>
      </w:tr>
      <w:tr w:rsidR="00485DCF" w:rsidRPr="004551D2" w14:paraId="050005CE" w14:textId="77777777" w:rsidTr="26617BBB">
        <w:tc>
          <w:tcPr>
            <w:tcW w:w="3510" w:type="dxa"/>
            <w:shd w:val="clear" w:color="auto" w:fill="DBE5F1" w:themeFill="accent1" w:themeFillTint="33"/>
          </w:tcPr>
          <w:p w14:paraId="4F438326" w14:textId="77777777" w:rsidR="00485DCF" w:rsidRPr="004551D2" w:rsidRDefault="00485DCF" w:rsidP="00524D60">
            <w:pPr>
              <w:rPr>
                <w:rFonts w:cstheme="minorHAnsi"/>
                <w:b/>
                <w:sz w:val="20"/>
                <w:szCs w:val="20"/>
              </w:rPr>
            </w:pPr>
            <w:r w:rsidRPr="004551D2">
              <w:rPr>
                <w:rFonts w:cstheme="minorHAnsi"/>
                <w:b/>
                <w:sz w:val="20"/>
                <w:szCs w:val="20"/>
              </w:rPr>
              <w:t>Local Procedure date</w:t>
            </w:r>
          </w:p>
        </w:tc>
        <w:tc>
          <w:tcPr>
            <w:tcW w:w="5732" w:type="dxa"/>
          </w:tcPr>
          <w:p w14:paraId="6C0B3513" w14:textId="3008FC4B" w:rsidR="00485DCF" w:rsidRPr="004551D2" w:rsidRDefault="00E0310C" w:rsidP="26617BBB">
            <w:pPr>
              <w:rPr>
                <w:sz w:val="20"/>
                <w:szCs w:val="20"/>
              </w:rPr>
            </w:pPr>
            <w:r>
              <w:rPr>
                <w:sz w:val="20"/>
                <w:szCs w:val="20"/>
              </w:rPr>
              <w:t>25</w:t>
            </w:r>
            <w:r w:rsidR="00D72BF0">
              <w:rPr>
                <w:sz w:val="20"/>
                <w:szCs w:val="20"/>
              </w:rPr>
              <w:t>/</w:t>
            </w:r>
            <w:r w:rsidR="2F6308C5" w:rsidRPr="26617BBB">
              <w:rPr>
                <w:sz w:val="20"/>
                <w:szCs w:val="20"/>
              </w:rPr>
              <w:t>09/2</w:t>
            </w:r>
            <w:r>
              <w:rPr>
                <w:sz w:val="20"/>
                <w:szCs w:val="20"/>
              </w:rPr>
              <w:t>025</w:t>
            </w:r>
          </w:p>
        </w:tc>
      </w:tr>
      <w:tr w:rsidR="00485DCF" w:rsidRPr="004551D2" w14:paraId="4E0AEF54" w14:textId="77777777" w:rsidTr="26617BBB">
        <w:tc>
          <w:tcPr>
            <w:tcW w:w="3510" w:type="dxa"/>
            <w:shd w:val="clear" w:color="auto" w:fill="DBE5F1" w:themeFill="accent1" w:themeFillTint="33"/>
          </w:tcPr>
          <w:p w14:paraId="6CEB5286" w14:textId="77777777" w:rsidR="00485DCF" w:rsidRPr="004551D2" w:rsidRDefault="00485DCF" w:rsidP="00524D60">
            <w:pPr>
              <w:rPr>
                <w:rFonts w:cstheme="minorHAnsi"/>
                <w:b/>
                <w:sz w:val="20"/>
                <w:szCs w:val="20"/>
              </w:rPr>
            </w:pPr>
            <w:r w:rsidRPr="004551D2">
              <w:rPr>
                <w:rFonts w:cstheme="minorHAnsi"/>
                <w:b/>
                <w:sz w:val="20"/>
                <w:szCs w:val="20"/>
              </w:rPr>
              <w:t>Local Procedure review date</w:t>
            </w:r>
          </w:p>
        </w:tc>
        <w:tc>
          <w:tcPr>
            <w:tcW w:w="5732" w:type="dxa"/>
          </w:tcPr>
          <w:p w14:paraId="1AC9E2B5" w14:textId="5B309329" w:rsidR="00485DCF" w:rsidRPr="004551D2" w:rsidRDefault="00E0310C" w:rsidP="26617BBB">
            <w:pPr>
              <w:rPr>
                <w:sz w:val="20"/>
                <w:szCs w:val="20"/>
              </w:rPr>
            </w:pPr>
            <w:r>
              <w:rPr>
                <w:sz w:val="20"/>
                <w:szCs w:val="20"/>
              </w:rPr>
              <w:t>25/09/2026</w:t>
            </w:r>
          </w:p>
        </w:tc>
      </w:tr>
      <w:tr w:rsidR="00485DCF" w:rsidRPr="004551D2" w14:paraId="0DB3BB6F" w14:textId="77777777" w:rsidTr="26617BBB">
        <w:tc>
          <w:tcPr>
            <w:tcW w:w="3510" w:type="dxa"/>
            <w:shd w:val="clear" w:color="auto" w:fill="DBE5F1" w:themeFill="accent1" w:themeFillTint="33"/>
          </w:tcPr>
          <w:p w14:paraId="148C3E7D" w14:textId="77777777" w:rsidR="00485DCF" w:rsidRPr="004551D2" w:rsidRDefault="00485DCF" w:rsidP="00524D60">
            <w:pPr>
              <w:rPr>
                <w:rFonts w:cstheme="minorHAnsi"/>
                <w:b/>
                <w:sz w:val="20"/>
                <w:szCs w:val="20"/>
              </w:rPr>
            </w:pPr>
            <w:r w:rsidRPr="004551D2">
              <w:rPr>
                <w:rFonts w:cstheme="minorHAnsi"/>
                <w:b/>
                <w:sz w:val="20"/>
                <w:szCs w:val="20"/>
              </w:rPr>
              <w:t>Local Procedure Author(s)</w:t>
            </w:r>
          </w:p>
        </w:tc>
        <w:tc>
          <w:tcPr>
            <w:tcW w:w="5732" w:type="dxa"/>
          </w:tcPr>
          <w:p w14:paraId="6345F423" w14:textId="3ABD85A4" w:rsidR="00485DCF" w:rsidRPr="004551D2" w:rsidRDefault="00E0310C" w:rsidP="00524D60">
            <w:pPr>
              <w:rPr>
                <w:rFonts w:cstheme="minorHAnsi"/>
                <w:sz w:val="20"/>
                <w:szCs w:val="20"/>
              </w:rPr>
            </w:pPr>
            <w:r>
              <w:rPr>
                <w:rFonts w:cstheme="minorHAnsi"/>
                <w:sz w:val="20"/>
                <w:szCs w:val="20"/>
              </w:rPr>
              <w:t>Sarah Ralph</w:t>
            </w:r>
          </w:p>
        </w:tc>
      </w:tr>
      <w:tr w:rsidR="00485DCF" w:rsidRPr="004551D2" w14:paraId="65902755" w14:textId="77777777" w:rsidTr="26617BBB">
        <w:tc>
          <w:tcPr>
            <w:tcW w:w="3510" w:type="dxa"/>
            <w:shd w:val="clear" w:color="auto" w:fill="DBE5F1" w:themeFill="accent1" w:themeFillTint="33"/>
          </w:tcPr>
          <w:p w14:paraId="432A4733" w14:textId="77777777" w:rsidR="00485DCF" w:rsidRPr="004551D2" w:rsidRDefault="00485DCF" w:rsidP="00524D60">
            <w:pPr>
              <w:rPr>
                <w:rFonts w:cstheme="minorHAnsi"/>
                <w:b/>
                <w:sz w:val="20"/>
                <w:szCs w:val="20"/>
              </w:rPr>
            </w:pPr>
            <w:r w:rsidRPr="004551D2">
              <w:rPr>
                <w:rFonts w:cstheme="minorHAnsi"/>
                <w:b/>
                <w:sz w:val="20"/>
                <w:szCs w:val="20"/>
              </w:rPr>
              <w:t>Local Procedure Ratification</w:t>
            </w:r>
          </w:p>
        </w:tc>
        <w:tc>
          <w:tcPr>
            <w:tcW w:w="5732" w:type="dxa"/>
          </w:tcPr>
          <w:p w14:paraId="47FA3A02" w14:textId="1A29F345" w:rsidR="00485DCF" w:rsidRPr="004551D2" w:rsidRDefault="00485DCF" w:rsidP="00524D60">
            <w:pPr>
              <w:rPr>
                <w:rFonts w:cstheme="minorHAnsi"/>
                <w:sz w:val="20"/>
                <w:szCs w:val="20"/>
              </w:rPr>
            </w:pPr>
            <w:r w:rsidRPr="004551D2">
              <w:rPr>
                <w:rFonts w:cstheme="minorHAnsi"/>
                <w:sz w:val="20"/>
                <w:szCs w:val="20"/>
              </w:rPr>
              <w:t xml:space="preserve">Checked and Approved by:               </w:t>
            </w:r>
            <w:r w:rsidR="00195C13">
              <w:rPr>
                <w:rFonts w:cstheme="minorHAnsi"/>
                <w:sz w:val="20"/>
                <w:szCs w:val="20"/>
              </w:rPr>
              <w:t>John Gordon</w:t>
            </w:r>
          </w:p>
        </w:tc>
      </w:tr>
    </w:tbl>
    <w:p w14:paraId="6641C217" w14:textId="77777777" w:rsidR="00485DCF" w:rsidRPr="004551D2" w:rsidRDefault="00485DCF" w:rsidP="00CD52FA">
      <w:pPr>
        <w:spacing w:after="0"/>
        <w:rPr>
          <w:rFonts w:cstheme="minorHAnsi"/>
          <w:sz w:val="20"/>
          <w:szCs w:val="20"/>
        </w:rPr>
      </w:pPr>
    </w:p>
    <w:tbl>
      <w:tblPr>
        <w:tblStyle w:val="TableGrid"/>
        <w:tblW w:w="0" w:type="auto"/>
        <w:tblLook w:val="04A0" w:firstRow="1" w:lastRow="0" w:firstColumn="1" w:lastColumn="0" w:noHBand="0" w:noVBand="1"/>
      </w:tblPr>
      <w:tblGrid>
        <w:gridCol w:w="9016"/>
      </w:tblGrid>
      <w:tr w:rsidR="00743CEA" w:rsidRPr="004551D2" w14:paraId="73228FCB" w14:textId="77777777" w:rsidTr="00DD72B4">
        <w:tc>
          <w:tcPr>
            <w:tcW w:w="9016" w:type="dxa"/>
            <w:hideMark/>
          </w:tcPr>
          <w:p w14:paraId="03BFE0DF" w14:textId="12FF68A6" w:rsidR="00743CEA" w:rsidRPr="004551D2" w:rsidRDefault="008F7D87" w:rsidP="00500A14">
            <w:pPr>
              <w:rPr>
                <w:rFonts w:cstheme="minorHAnsi"/>
                <w:b/>
                <w:sz w:val="20"/>
                <w:szCs w:val="20"/>
              </w:rPr>
            </w:pPr>
            <w:r w:rsidRPr="004551D2">
              <w:rPr>
                <w:rFonts w:cstheme="minorHAnsi"/>
                <w:b/>
                <w:sz w:val="20"/>
                <w:szCs w:val="20"/>
              </w:rPr>
              <w:t>Aims</w:t>
            </w:r>
          </w:p>
        </w:tc>
      </w:tr>
      <w:tr w:rsidR="008F7D87" w:rsidRPr="004551D2" w14:paraId="182BE812" w14:textId="77777777" w:rsidTr="00DD72B4">
        <w:tc>
          <w:tcPr>
            <w:tcW w:w="9016" w:type="dxa"/>
          </w:tcPr>
          <w:p w14:paraId="3FF495B9" w14:textId="77777777" w:rsidR="008F7D87" w:rsidRPr="004551D2" w:rsidRDefault="008F7D87" w:rsidP="008F7D87">
            <w:pPr>
              <w:pStyle w:val="BodyText"/>
              <w:spacing w:line="276" w:lineRule="auto"/>
              <w:jc w:val="left"/>
              <w:rPr>
                <w:rFonts w:asciiTheme="minorHAnsi" w:hAnsiTheme="minorHAnsi" w:cstheme="minorHAnsi"/>
                <w:color w:val="000000"/>
              </w:rPr>
            </w:pPr>
            <w:r w:rsidRPr="004551D2">
              <w:rPr>
                <w:rFonts w:asciiTheme="minorHAnsi" w:hAnsiTheme="minorHAnsi" w:cstheme="minorHAnsi"/>
                <w:color w:val="000000"/>
              </w:rPr>
              <w:t>Each child or young person admitted to an Aspris Children’s Service should receive care and education appropriate to the needs and aims of their placement through ensuring:</w:t>
            </w:r>
          </w:p>
          <w:p w14:paraId="2520A12B" w14:textId="77777777" w:rsidR="008F7D87" w:rsidRPr="004551D2" w:rsidRDefault="008F7D87" w:rsidP="008F7D87">
            <w:pPr>
              <w:pStyle w:val="BodyText"/>
              <w:numPr>
                <w:ilvl w:val="0"/>
                <w:numId w:val="5"/>
              </w:numPr>
              <w:spacing w:line="276" w:lineRule="auto"/>
              <w:jc w:val="left"/>
              <w:rPr>
                <w:rFonts w:asciiTheme="minorHAnsi" w:hAnsiTheme="minorHAnsi" w:cstheme="minorHAnsi"/>
                <w:color w:val="000000"/>
              </w:rPr>
            </w:pPr>
            <w:r w:rsidRPr="004551D2">
              <w:rPr>
                <w:rFonts w:asciiTheme="minorHAnsi" w:hAnsiTheme="minorHAnsi" w:cstheme="minorHAnsi"/>
                <w:color w:val="000000"/>
              </w:rPr>
              <w:t>Effective information gathering prior to placement</w:t>
            </w:r>
          </w:p>
          <w:p w14:paraId="2FEA5994" w14:textId="77777777" w:rsidR="008F7D87" w:rsidRPr="004551D2" w:rsidRDefault="008F7D87" w:rsidP="008F7D87">
            <w:pPr>
              <w:pStyle w:val="BodyText"/>
              <w:numPr>
                <w:ilvl w:val="0"/>
                <w:numId w:val="5"/>
              </w:numPr>
              <w:spacing w:line="276" w:lineRule="auto"/>
              <w:jc w:val="left"/>
              <w:rPr>
                <w:rFonts w:asciiTheme="minorHAnsi" w:hAnsiTheme="minorHAnsi" w:cstheme="minorHAnsi"/>
                <w:color w:val="000000"/>
              </w:rPr>
            </w:pPr>
            <w:r w:rsidRPr="004551D2">
              <w:rPr>
                <w:rFonts w:asciiTheme="minorHAnsi" w:hAnsiTheme="minorHAnsi" w:cstheme="minorHAnsi"/>
                <w:color w:val="000000"/>
              </w:rPr>
              <w:t>Effective placement matching</w:t>
            </w:r>
          </w:p>
          <w:p w14:paraId="251289DA" w14:textId="58EDA546" w:rsidR="008F7D87" w:rsidRPr="004551D2" w:rsidRDefault="008F7D87" w:rsidP="008F7D87">
            <w:pPr>
              <w:pStyle w:val="BodyText"/>
              <w:numPr>
                <w:ilvl w:val="0"/>
                <w:numId w:val="5"/>
              </w:numPr>
              <w:spacing w:line="276" w:lineRule="auto"/>
              <w:jc w:val="left"/>
              <w:rPr>
                <w:rFonts w:asciiTheme="minorHAnsi" w:hAnsiTheme="minorHAnsi" w:cstheme="minorHAnsi"/>
                <w:color w:val="000000"/>
              </w:rPr>
            </w:pPr>
            <w:r w:rsidRPr="004551D2">
              <w:rPr>
                <w:rFonts w:asciiTheme="minorHAnsi" w:hAnsiTheme="minorHAnsi" w:cstheme="minorHAnsi"/>
                <w:color w:val="000000"/>
              </w:rPr>
              <w:t>Effective preparation of colleagues to ensure needs are met.</w:t>
            </w:r>
          </w:p>
          <w:p w14:paraId="692DABFD" w14:textId="77777777" w:rsidR="008F7D87" w:rsidRPr="004551D2" w:rsidRDefault="008F7D87" w:rsidP="008F7D87">
            <w:pPr>
              <w:pStyle w:val="ListParagraph"/>
              <w:ind w:left="360"/>
              <w:rPr>
                <w:rFonts w:cstheme="minorHAnsi"/>
                <w:b/>
                <w:sz w:val="20"/>
                <w:szCs w:val="20"/>
              </w:rPr>
            </w:pPr>
          </w:p>
        </w:tc>
      </w:tr>
      <w:tr w:rsidR="008F7D87" w:rsidRPr="004551D2" w14:paraId="48F274DD" w14:textId="77777777" w:rsidTr="00DD72B4">
        <w:tc>
          <w:tcPr>
            <w:tcW w:w="9016" w:type="dxa"/>
          </w:tcPr>
          <w:p w14:paraId="0C879882" w14:textId="4C79AF43" w:rsidR="008F7D87" w:rsidRPr="004551D2" w:rsidRDefault="000D5760" w:rsidP="000033B3">
            <w:pPr>
              <w:pStyle w:val="ListParagraph"/>
              <w:numPr>
                <w:ilvl w:val="0"/>
                <w:numId w:val="2"/>
              </w:numPr>
              <w:ind w:left="360"/>
              <w:rPr>
                <w:rFonts w:cstheme="minorHAnsi"/>
                <w:b/>
                <w:sz w:val="20"/>
                <w:szCs w:val="20"/>
              </w:rPr>
            </w:pPr>
            <w:r>
              <w:rPr>
                <w:rFonts w:cstheme="minorHAnsi"/>
                <w:b/>
                <w:sz w:val="20"/>
                <w:szCs w:val="20"/>
              </w:rPr>
              <w:t>Admission process</w:t>
            </w:r>
          </w:p>
        </w:tc>
      </w:tr>
      <w:tr w:rsidR="00743CEA" w:rsidRPr="004551D2" w14:paraId="1F919AC1" w14:textId="77777777" w:rsidTr="00DD72B4">
        <w:tc>
          <w:tcPr>
            <w:tcW w:w="9016" w:type="dxa"/>
          </w:tcPr>
          <w:p w14:paraId="0659BAD7" w14:textId="12E20EEA" w:rsidR="000D5760" w:rsidRDefault="000D5760" w:rsidP="002C5062">
            <w:pPr>
              <w:pStyle w:val="BodyText"/>
              <w:jc w:val="left"/>
              <w:rPr>
                <w:rFonts w:asciiTheme="minorHAnsi" w:hAnsiTheme="minorHAnsi" w:cstheme="minorHAnsi"/>
              </w:rPr>
            </w:pPr>
            <w:r w:rsidRPr="008D7E8E">
              <w:rPr>
                <w:rFonts w:asciiTheme="minorHAnsi" w:hAnsiTheme="minorHAnsi" w:cstheme="minorHAnsi"/>
              </w:rPr>
              <w:t xml:space="preserve">Referral is made </w:t>
            </w:r>
            <w:r>
              <w:rPr>
                <w:rFonts w:asciiTheme="minorHAnsi" w:hAnsiTheme="minorHAnsi" w:cstheme="minorHAnsi"/>
              </w:rPr>
              <w:t>through the Referrals co-ordinator and screened</w:t>
            </w:r>
            <w:r w:rsidRPr="008D7E8E">
              <w:rPr>
                <w:rFonts w:asciiTheme="minorHAnsi" w:hAnsiTheme="minorHAnsi" w:cstheme="minorHAnsi"/>
              </w:rPr>
              <w:t xml:space="preserve">. If deemed to be appropriate within the remit of </w:t>
            </w:r>
            <w:r>
              <w:rPr>
                <w:rFonts w:asciiTheme="minorHAnsi" w:hAnsiTheme="minorHAnsi" w:cstheme="minorHAnsi"/>
              </w:rPr>
              <w:t>Sedgemoor Manor School</w:t>
            </w:r>
            <w:r w:rsidRPr="008D7E8E">
              <w:rPr>
                <w:rFonts w:asciiTheme="minorHAnsi" w:hAnsiTheme="minorHAnsi" w:cstheme="minorHAnsi"/>
              </w:rPr>
              <w:t>, then the referral and all supporting documentation is passed to the Headteacher and their supporting SLT. This will be completed within 24 hrs of initial referral.</w:t>
            </w:r>
          </w:p>
          <w:p w14:paraId="0562EFC4" w14:textId="77777777" w:rsidR="000D5760" w:rsidRDefault="000D5760" w:rsidP="002C5062">
            <w:pPr>
              <w:pStyle w:val="BodyText"/>
              <w:jc w:val="left"/>
              <w:rPr>
                <w:rFonts w:asciiTheme="minorHAnsi" w:hAnsiTheme="minorHAnsi" w:cstheme="minorHAnsi"/>
              </w:rPr>
            </w:pPr>
          </w:p>
          <w:p w14:paraId="6B5A38CC" w14:textId="5EB5B601" w:rsidR="000D5760" w:rsidRDefault="000D5760" w:rsidP="000D5760">
            <w:pPr>
              <w:pStyle w:val="BodyText"/>
              <w:jc w:val="left"/>
              <w:rPr>
                <w:rFonts w:asciiTheme="minorHAnsi" w:hAnsiTheme="minorHAnsi" w:cstheme="minorHAnsi"/>
                <w:color w:val="000000"/>
              </w:rPr>
            </w:pPr>
            <w:r w:rsidRPr="007A3806">
              <w:rPr>
                <w:rFonts w:asciiTheme="minorHAnsi" w:hAnsiTheme="minorHAnsi" w:cstheme="minorHAnsi"/>
                <w:color w:val="000000"/>
              </w:rPr>
              <w:t xml:space="preserve">The schools SLT, led by the Headteacher, will complete a Referral and Admission Record to indicate whether needs could potentially be met at the school and the assessment process can be initiated. This discussion is held every </w:t>
            </w:r>
            <w:r w:rsidR="00E0310C">
              <w:rPr>
                <w:rFonts w:asciiTheme="minorHAnsi" w:hAnsiTheme="minorHAnsi" w:cstheme="minorHAnsi"/>
                <w:color w:val="000000"/>
              </w:rPr>
              <w:t>week</w:t>
            </w:r>
            <w:r>
              <w:rPr>
                <w:rFonts w:asciiTheme="minorHAnsi" w:hAnsiTheme="minorHAnsi" w:cstheme="minorHAnsi"/>
                <w:color w:val="000000"/>
              </w:rPr>
              <w:t xml:space="preserve"> with the Referrals co-ordinator, Head Teacher</w:t>
            </w:r>
            <w:r w:rsidR="00E0310C">
              <w:rPr>
                <w:rFonts w:asciiTheme="minorHAnsi" w:hAnsiTheme="minorHAnsi" w:cstheme="minorHAnsi"/>
                <w:color w:val="000000"/>
              </w:rPr>
              <w:t>, Therapy representative</w:t>
            </w:r>
            <w:r>
              <w:rPr>
                <w:rFonts w:asciiTheme="minorHAnsi" w:hAnsiTheme="minorHAnsi" w:cstheme="minorHAnsi"/>
                <w:color w:val="000000"/>
              </w:rPr>
              <w:t xml:space="preserve"> and Deputy Head and a decision will be made to proceed to a</w:t>
            </w:r>
            <w:r w:rsidRPr="007A3806">
              <w:rPr>
                <w:rFonts w:asciiTheme="minorHAnsi" w:hAnsiTheme="minorHAnsi" w:cstheme="minorHAnsi"/>
                <w:color w:val="000000"/>
              </w:rPr>
              <w:t xml:space="preserve">ssessment 1 stage. </w:t>
            </w:r>
          </w:p>
          <w:p w14:paraId="7F41CFEF" w14:textId="77777777" w:rsidR="000D5760" w:rsidRDefault="000D5760" w:rsidP="000D5760">
            <w:pPr>
              <w:pStyle w:val="BodyText"/>
              <w:jc w:val="left"/>
              <w:rPr>
                <w:rFonts w:asciiTheme="minorHAnsi" w:hAnsiTheme="minorHAnsi" w:cstheme="minorHAnsi"/>
                <w:color w:val="000000"/>
              </w:rPr>
            </w:pPr>
          </w:p>
          <w:p w14:paraId="1AD2FE56" w14:textId="77777777" w:rsidR="000D5760" w:rsidRDefault="000D5760" w:rsidP="000D5760">
            <w:pPr>
              <w:pStyle w:val="BodyText"/>
              <w:jc w:val="left"/>
              <w:rPr>
                <w:rFonts w:asciiTheme="minorHAnsi" w:hAnsiTheme="minorHAnsi" w:cstheme="minorHAnsi"/>
                <w:color w:val="000000"/>
              </w:rPr>
            </w:pPr>
            <w:r w:rsidRPr="007A3806">
              <w:rPr>
                <w:rFonts w:asciiTheme="minorHAnsi" w:hAnsiTheme="minorHAnsi" w:cstheme="minorHAnsi"/>
                <w:color w:val="000000"/>
              </w:rPr>
              <w:t xml:space="preserve">The schools </w:t>
            </w:r>
            <w:r>
              <w:rPr>
                <w:rFonts w:asciiTheme="minorHAnsi" w:hAnsiTheme="minorHAnsi" w:cstheme="minorHAnsi"/>
                <w:color w:val="000000"/>
              </w:rPr>
              <w:t>Referral co-ordinator</w:t>
            </w:r>
            <w:r w:rsidRPr="007A3806">
              <w:rPr>
                <w:rFonts w:asciiTheme="minorHAnsi" w:hAnsiTheme="minorHAnsi" w:cstheme="minorHAnsi"/>
                <w:color w:val="000000"/>
              </w:rPr>
              <w:t xml:space="preserve"> will create a Referral and Admission Record for each referral that meets the criteria for assessment. This will be completed for each subsequent stage of the assessment, </w:t>
            </w:r>
            <w:r>
              <w:rPr>
                <w:rFonts w:asciiTheme="minorHAnsi" w:hAnsiTheme="minorHAnsi" w:cstheme="minorHAnsi"/>
                <w:color w:val="000000"/>
              </w:rPr>
              <w:t>and</w:t>
            </w:r>
            <w:r w:rsidRPr="007A3806">
              <w:rPr>
                <w:rFonts w:asciiTheme="minorHAnsi" w:hAnsiTheme="minorHAnsi" w:cstheme="minorHAnsi"/>
                <w:color w:val="000000"/>
              </w:rPr>
              <w:t xml:space="preserve"> will either be at the point of: Decline, Place Offered</w:t>
            </w:r>
            <w:r>
              <w:rPr>
                <w:rFonts w:asciiTheme="minorHAnsi" w:hAnsiTheme="minorHAnsi" w:cstheme="minorHAnsi"/>
                <w:color w:val="000000"/>
              </w:rPr>
              <w:t xml:space="preserve">. </w:t>
            </w:r>
          </w:p>
          <w:p w14:paraId="2B73DC1F" w14:textId="77777777" w:rsidR="000D5760" w:rsidRDefault="000D5760" w:rsidP="000D5760">
            <w:pPr>
              <w:pStyle w:val="BodyText"/>
              <w:jc w:val="left"/>
              <w:rPr>
                <w:rFonts w:asciiTheme="minorHAnsi" w:hAnsiTheme="minorHAnsi" w:cstheme="minorHAnsi"/>
                <w:color w:val="000000"/>
              </w:rPr>
            </w:pPr>
          </w:p>
          <w:p w14:paraId="16D0518E" w14:textId="77777777" w:rsidR="000D5760" w:rsidRPr="00604C5F" w:rsidRDefault="000D5760" w:rsidP="000D5760">
            <w:pPr>
              <w:pStyle w:val="BodyText"/>
              <w:rPr>
                <w:rFonts w:asciiTheme="minorHAnsi" w:hAnsiTheme="minorHAnsi" w:cstheme="minorHAnsi"/>
                <w:color w:val="000000"/>
              </w:rPr>
            </w:pPr>
            <w:r w:rsidRPr="008D7E8E">
              <w:rPr>
                <w:rFonts w:asciiTheme="minorHAnsi" w:hAnsiTheme="minorHAnsi" w:cstheme="minorHAnsi"/>
                <w:b/>
                <w:bCs/>
                <w:color w:val="000000"/>
              </w:rPr>
              <w:t>Paperwork Review</w:t>
            </w:r>
            <w:r w:rsidRPr="00604C5F">
              <w:rPr>
                <w:rFonts w:asciiTheme="minorHAnsi" w:hAnsiTheme="minorHAnsi" w:cstheme="minorHAnsi"/>
                <w:color w:val="000000"/>
              </w:rPr>
              <w:t xml:space="preserve"> – This is the initial decision to agree to further assessment from review of documentation as indicated in the Referral and Admission Record. If this decision is made, the Site Referrals Coordinator will request/ensure the presence of: EHCP, Ed. Psych Reports, OT Reports, SALT Reports, KS1/KS2 and current Data, Feedback/Contact details for previous educational establishment. This documentation should be requested within 48hrs of the decision being made at pre-screening for the assessment process to continue. This documentation (where it exists) needs to be received before a final decision on placement can be made.  </w:t>
            </w:r>
          </w:p>
          <w:p w14:paraId="50D56237" w14:textId="77777777" w:rsidR="000D5760" w:rsidRPr="00604C5F" w:rsidRDefault="000D5760" w:rsidP="000D5760">
            <w:pPr>
              <w:pStyle w:val="BodyText"/>
              <w:rPr>
                <w:rFonts w:asciiTheme="minorHAnsi" w:hAnsiTheme="minorHAnsi" w:cstheme="minorHAnsi"/>
                <w:color w:val="000000"/>
              </w:rPr>
            </w:pPr>
          </w:p>
          <w:p w14:paraId="2525C993" w14:textId="18DEE00C" w:rsidR="000D5760" w:rsidRPr="00604C5F" w:rsidRDefault="000D5760" w:rsidP="000D5760">
            <w:pPr>
              <w:pStyle w:val="BodyText"/>
              <w:rPr>
                <w:rFonts w:asciiTheme="minorHAnsi" w:hAnsiTheme="minorHAnsi" w:cstheme="minorHAnsi"/>
                <w:color w:val="000000"/>
              </w:rPr>
            </w:pPr>
            <w:r w:rsidRPr="008D7E8E">
              <w:rPr>
                <w:rFonts w:asciiTheme="minorHAnsi" w:hAnsiTheme="minorHAnsi" w:cstheme="minorHAnsi"/>
                <w:b/>
                <w:bCs/>
                <w:color w:val="000000"/>
              </w:rPr>
              <w:t>Assessment 1</w:t>
            </w:r>
            <w:r w:rsidRPr="00604C5F">
              <w:rPr>
                <w:rFonts w:asciiTheme="minorHAnsi" w:hAnsiTheme="minorHAnsi" w:cstheme="minorHAnsi"/>
                <w:color w:val="000000"/>
              </w:rPr>
              <w:t xml:space="preserve"> – External Visit – The Site Referrals Coordinator </w:t>
            </w:r>
            <w:r w:rsidR="00E01947">
              <w:rPr>
                <w:rFonts w:asciiTheme="minorHAnsi" w:hAnsiTheme="minorHAnsi" w:cstheme="minorHAnsi"/>
                <w:color w:val="000000"/>
              </w:rPr>
              <w:t>may</w:t>
            </w:r>
            <w:r w:rsidRPr="00604C5F">
              <w:rPr>
                <w:rFonts w:asciiTheme="minorHAnsi" w:hAnsiTheme="minorHAnsi" w:cstheme="minorHAnsi"/>
                <w:color w:val="000000"/>
              </w:rPr>
              <w:t xml:space="preserve"> arrange an ‘Assessment’ visit to current placement. This will take place with a member of SLT of the school or </w:t>
            </w:r>
            <w:r>
              <w:rPr>
                <w:rFonts w:asciiTheme="minorHAnsi" w:hAnsiTheme="minorHAnsi" w:cstheme="minorHAnsi"/>
                <w:color w:val="000000"/>
              </w:rPr>
              <w:t>the Transition and Family Liaison Officer</w:t>
            </w:r>
            <w:r w:rsidRPr="00604C5F">
              <w:rPr>
                <w:rFonts w:asciiTheme="minorHAnsi" w:hAnsiTheme="minorHAnsi" w:cstheme="minorHAnsi"/>
                <w:color w:val="000000"/>
              </w:rPr>
              <w:t xml:space="preserve"> where appropriate. The meeting will allow the young person and school staff to discuss and carry out observations. </w:t>
            </w:r>
          </w:p>
          <w:p w14:paraId="35B2CDF7" w14:textId="77777777" w:rsidR="000D5760" w:rsidRPr="00604C5F" w:rsidRDefault="000D5760" w:rsidP="000D5760">
            <w:pPr>
              <w:pStyle w:val="BodyText"/>
              <w:rPr>
                <w:rFonts w:asciiTheme="minorHAnsi" w:hAnsiTheme="minorHAnsi" w:cstheme="minorHAnsi"/>
                <w:color w:val="000000"/>
              </w:rPr>
            </w:pPr>
          </w:p>
          <w:p w14:paraId="27945419" w14:textId="77777777" w:rsidR="000D5760" w:rsidRPr="00604C5F" w:rsidRDefault="000D5760" w:rsidP="000D5760">
            <w:pPr>
              <w:pStyle w:val="BodyText"/>
              <w:rPr>
                <w:rFonts w:asciiTheme="minorHAnsi" w:hAnsiTheme="minorHAnsi" w:cstheme="minorHAnsi"/>
                <w:color w:val="000000"/>
              </w:rPr>
            </w:pPr>
            <w:r w:rsidRPr="008D7E8E">
              <w:rPr>
                <w:rFonts w:asciiTheme="minorHAnsi" w:hAnsiTheme="minorHAnsi" w:cstheme="minorHAnsi"/>
                <w:b/>
                <w:bCs/>
                <w:color w:val="000000"/>
              </w:rPr>
              <w:t>Assessment 2</w:t>
            </w:r>
            <w:r w:rsidRPr="00604C5F">
              <w:rPr>
                <w:rFonts w:asciiTheme="minorHAnsi" w:hAnsiTheme="minorHAnsi" w:cstheme="minorHAnsi"/>
                <w:color w:val="000000"/>
              </w:rPr>
              <w:t xml:space="preserve"> – Internal Visit - Pupil to visit the site supported by staff and or parents. The Referral and Admission Record clearly sets out specific observations and lines of questioning for the assessor of each visit to consider as part of the assessment. This will form part of the decision making process. The assessor will complete this section of the young persons Referral and Admission Record and will discuss the assessment visit with the rest of the schools SLT to decide on whether a place should be offered. </w:t>
            </w:r>
          </w:p>
          <w:p w14:paraId="006B14FC" w14:textId="77777777" w:rsidR="000D5760" w:rsidRPr="00604C5F" w:rsidRDefault="000D5760" w:rsidP="000D5760">
            <w:pPr>
              <w:pStyle w:val="BodyText"/>
              <w:rPr>
                <w:rFonts w:asciiTheme="minorHAnsi" w:hAnsiTheme="minorHAnsi" w:cstheme="minorHAnsi"/>
                <w:color w:val="000000"/>
              </w:rPr>
            </w:pPr>
          </w:p>
          <w:p w14:paraId="0FC80239" w14:textId="77777777" w:rsidR="000D5760" w:rsidRDefault="000D5760" w:rsidP="000D5760">
            <w:pPr>
              <w:pStyle w:val="BodyText"/>
              <w:jc w:val="left"/>
              <w:rPr>
                <w:rFonts w:asciiTheme="minorHAnsi" w:hAnsiTheme="minorHAnsi" w:cstheme="minorHAnsi"/>
                <w:color w:val="000000"/>
              </w:rPr>
            </w:pPr>
            <w:r w:rsidRPr="008D7E8E">
              <w:rPr>
                <w:rFonts w:asciiTheme="minorHAnsi" w:hAnsiTheme="minorHAnsi" w:cstheme="minorHAnsi"/>
                <w:b/>
                <w:bCs/>
                <w:color w:val="000000"/>
              </w:rPr>
              <w:t xml:space="preserve">Tribunal </w:t>
            </w:r>
            <w:r w:rsidRPr="00604C5F">
              <w:rPr>
                <w:rFonts w:asciiTheme="minorHAnsi" w:hAnsiTheme="minorHAnsi" w:cstheme="minorHAnsi"/>
                <w:color w:val="000000"/>
              </w:rPr>
              <w:t xml:space="preserve">- Some places require evidence to be given at an Educational Tribunal Court. This evidence will be presented by the assessor leading the case and attendance can only occur during term time and with a suitable amount of notice being given. Requests must be made by legal teams by email and a full court bundle sent to the assessor at least 2 weeks prior to the Tribunal court occurring. </w:t>
            </w:r>
          </w:p>
          <w:p w14:paraId="0709EE5F" w14:textId="77777777" w:rsidR="000D5760" w:rsidRDefault="000D5760" w:rsidP="000D5760">
            <w:pPr>
              <w:pStyle w:val="BodyText"/>
              <w:jc w:val="left"/>
              <w:rPr>
                <w:rFonts w:asciiTheme="minorHAnsi" w:hAnsiTheme="minorHAnsi" w:cstheme="minorHAnsi"/>
                <w:color w:val="000000"/>
              </w:rPr>
            </w:pPr>
          </w:p>
          <w:p w14:paraId="230A65B1" w14:textId="77777777" w:rsidR="000D5760" w:rsidRPr="008D7E8E" w:rsidRDefault="000D5760" w:rsidP="000D5760">
            <w:pPr>
              <w:pStyle w:val="ListParagraph"/>
              <w:ind w:left="0"/>
              <w:rPr>
                <w:rFonts w:cstheme="minorHAnsi"/>
                <w:sz w:val="20"/>
                <w:szCs w:val="20"/>
              </w:rPr>
            </w:pPr>
            <w:r w:rsidRPr="008D7E8E">
              <w:rPr>
                <w:rFonts w:cstheme="minorHAnsi"/>
                <w:b/>
                <w:bCs/>
                <w:color w:val="000000"/>
                <w:sz w:val="20"/>
                <w:szCs w:val="20"/>
              </w:rPr>
              <w:lastRenderedPageBreak/>
              <w:t>Unsuccessful referrals</w:t>
            </w:r>
            <w:r>
              <w:rPr>
                <w:rFonts w:cstheme="minorHAnsi"/>
                <w:b/>
                <w:bCs/>
                <w:color w:val="000000"/>
              </w:rPr>
              <w:t xml:space="preserve"> - </w:t>
            </w:r>
            <w:r w:rsidRPr="008D7E8E">
              <w:rPr>
                <w:rFonts w:cstheme="minorHAnsi"/>
                <w:sz w:val="20"/>
                <w:szCs w:val="20"/>
              </w:rPr>
              <w:t>An audit trail will be maintained by the Referrals Coordinator of all unsuccessful referrals. Details of this log will include service user’s demographic details and reason for not admitting to our services.</w:t>
            </w:r>
          </w:p>
          <w:p w14:paraId="60EBED19" w14:textId="77777777" w:rsidR="000D5760" w:rsidRPr="008D7E8E" w:rsidRDefault="000D5760" w:rsidP="000D5760">
            <w:pPr>
              <w:pStyle w:val="ListParagraph"/>
              <w:ind w:left="0"/>
              <w:rPr>
                <w:rFonts w:cstheme="minorHAnsi"/>
                <w:sz w:val="20"/>
                <w:szCs w:val="20"/>
              </w:rPr>
            </w:pPr>
          </w:p>
          <w:p w14:paraId="55F3C1F4" w14:textId="77777777" w:rsidR="000D5760" w:rsidRPr="008D7E8E" w:rsidRDefault="000D5760" w:rsidP="000D5760">
            <w:pPr>
              <w:pStyle w:val="ListParagraph"/>
              <w:ind w:left="0"/>
              <w:rPr>
                <w:rFonts w:cstheme="minorHAnsi"/>
                <w:sz w:val="20"/>
                <w:szCs w:val="20"/>
              </w:rPr>
            </w:pPr>
            <w:r w:rsidRPr="008D7E8E">
              <w:rPr>
                <w:rFonts w:cstheme="minorHAnsi"/>
                <w:sz w:val="20"/>
                <w:szCs w:val="20"/>
              </w:rPr>
              <w:t xml:space="preserve">The </w:t>
            </w:r>
            <w:r w:rsidRPr="008D7E8E">
              <w:rPr>
                <w:rFonts w:cstheme="minorHAnsi"/>
                <w:b/>
                <w:bCs/>
                <w:sz w:val="20"/>
                <w:szCs w:val="20"/>
              </w:rPr>
              <w:t>Referral and Admission Record</w:t>
            </w:r>
            <w:r w:rsidRPr="008D7E8E">
              <w:rPr>
                <w:rFonts w:cstheme="minorHAnsi"/>
                <w:sz w:val="20"/>
                <w:szCs w:val="20"/>
              </w:rPr>
              <w:t xml:space="preserve"> will provide the Site Referrals Coordinator with more detailed information from the schools SLT as to why placement was not offered. </w:t>
            </w:r>
          </w:p>
          <w:p w14:paraId="0364A0BC" w14:textId="77777777" w:rsidR="000D5760" w:rsidRPr="008D7E8E" w:rsidRDefault="000D5760" w:rsidP="000D5760">
            <w:pPr>
              <w:pStyle w:val="ListParagraph"/>
              <w:ind w:left="0"/>
              <w:rPr>
                <w:rFonts w:cstheme="minorHAnsi"/>
                <w:sz w:val="20"/>
                <w:szCs w:val="20"/>
              </w:rPr>
            </w:pPr>
          </w:p>
          <w:p w14:paraId="4676FFC6" w14:textId="77777777" w:rsidR="000D5760" w:rsidRPr="008D7E8E" w:rsidRDefault="000D5760" w:rsidP="000D5760">
            <w:pPr>
              <w:pStyle w:val="ListParagraph"/>
              <w:ind w:left="0"/>
              <w:rPr>
                <w:rFonts w:cstheme="minorHAnsi"/>
                <w:sz w:val="20"/>
                <w:szCs w:val="20"/>
              </w:rPr>
            </w:pPr>
            <w:r w:rsidRPr="008D7E8E">
              <w:rPr>
                <w:rFonts w:cstheme="minorHAnsi"/>
                <w:sz w:val="20"/>
                <w:szCs w:val="20"/>
              </w:rPr>
              <w:t xml:space="preserve">Ultimately, our intention and moral imperative is to ensure that young people are placed in a provision that best meets their needs. </w:t>
            </w:r>
          </w:p>
          <w:p w14:paraId="6A3469DE" w14:textId="77777777" w:rsidR="000D5760" w:rsidRDefault="000D5760" w:rsidP="002C5062">
            <w:pPr>
              <w:pStyle w:val="BodyText"/>
              <w:jc w:val="left"/>
              <w:rPr>
                <w:rFonts w:asciiTheme="minorHAnsi" w:hAnsiTheme="minorHAnsi" w:cstheme="minorHAnsi"/>
              </w:rPr>
            </w:pPr>
          </w:p>
          <w:p w14:paraId="0518B2D7" w14:textId="187AB840" w:rsidR="004551D2" w:rsidRPr="004551D2" w:rsidRDefault="004551D2" w:rsidP="000D5760">
            <w:pPr>
              <w:pStyle w:val="ListParagraph"/>
              <w:ind w:left="318" w:hanging="318"/>
              <w:rPr>
                <w:rFonts w:cstheme="minorHAnsi"/>
                <w:sz w:val="20"/>
                <w:szCs w:val="20"/>
              </w:rPr>
            </w:pPr>
          </w:p>
        </w:tc>
      </w:tr>
      <w:tr w:rsidR="000D5760" w:rsidRPr="004551D2" w14:paraId="26D3B1D6" w14:textId="77777777" w:rsidTr="00DD72B4">
        <w:tc>
          <w:tcPr>
            <w:tcW w:w="9016" w:type="dxa"/>
          </w:tcPr>
          <w:p w14:paraId="0597ACFA" w14:textId="667D14C3" w:rsidR="000D5760" w:rsidRPr="004551D2" w:rsidRDefault="000D5760" w:rsidP="000033B3">
            <w:pPr>
              <w:pStyle w:val="ListParagraph"/>
              <w:numPr>
                <w:ilvl w:val="0"/>
                <w:numId w:val="2"/>
              </w:numPr>
              <w:ind w:left="360"/>
              <w:rPr>
                <w:rFonts w:cstheme="minorHAnsi"/>
                <w:b/>
                <w:sz w:val="20"/>
                <w:szCs w:val="20"/>
              </w:rPr>
            </w:pPr>
            <w:r>
              <w:rPr>
                <w:rFonts w:cstheme="minorHAnsi"/>
                <w:b/>
                <w:sz w:val="20"/>
                <w:szCs w:val="20"/>
              </w:rPr>
              <w:lastRenderedPageBreak/>
              <w:t xml:space="preserve">Responsibilities </w:t>
            </w:r>
          </w:p>
        </w:tc>
      </w:tr>
      <w:tr w:rsidR="000D5760" w:rsidRPr="004551D2" w14:paraId="7F5D32A3" w14:textId="77777777" w:rsidTr="00DD72B4">
        <w:tc>
          <w:tcPr>
            <w:tcW w:w="9016" w:type="dxa"/>
          </w:tcPr>
          <w:p w14:paraId="3A69F0E3" w14:textId="3D8081F0" w:rsidR="000D5760" w:rsidRPr="004551D2" w:rsidRDefault="000D5760" w:rsidP="000D5760">
            <w:pPr>
              <w:pStyle w:val="BodyText"/>
              <w:jc w:val="left"/>
              <w:rPr>
                <w:rFonts w:asciiTheme="minorHAnsi" w:hAnsiTheme="minorHAnsi" w:cstheme="minorHAnsi"/>
                <w:color w:val="000000"/>
              </w:rPr>
            </w:pPr>
            <w:r w:rsidRPr="004551D2">
              <w:rPr>
                <w:rFonts w:asciiTheme="minorHAnsi" w:hAnsiTheme="minorHAnsi" w:cstheme="minorHAnsi"/>
                <w:color w:val="000000"/>
              </w:rPr>
              <w:t xml:space="preserve">The service leader is responsible for ensuring that there is sufficient information provided by the placing authority before or at the point of admission to ensure a safe and effective admission. The Admissions team will </w:t>
            </w:r>
            <w:r w:rsidR="0006055B">
              <w:rPr>
                <w:rFonts w:asciiTheme="minorHAnsi" w:hAnsiTheme="minorHAnsi" w:cstheme="minorHAnsi"/>
                <w:color w:val="000000"/>
              </w:rPr>
              <w:t>get in contact with the</w:t>
            </w:r>
            <w:r w:rsidRPr="004551D2">
              <w:rPr>
                <w:rFonts w:asciiTheme="minorHAnsi" w:hAnsiTheme="minorHAnsi" w:cstheme="minorHAnsi"/>
                <w:color w:val="000000"/>
              </w:rPr>
              <w:t xml:space="preserve"> placing authority </w:t>
            </w:r>
            <w:r w:rsidR="0006055B">
              <w:rPr>
                <w:rFonts w:asciiTheme="minorHAnsi" w:hAnsiTheme="minorHAnsi" w:cstheme="minorHAnsi"/>
                <w:color w:val="000000"/>
              </w:rPr>
              <w:t>to request the IPA</w:t>
            </w:r>
            <w:r w:rsidR="00C76DC5">
              <w:rPr>
                <w:rFonts w:asciiTheme="minorHAnsi" w:hAnsiTheme="minorHAnsi" w:cstheme="minorHAnsi"/>
                <w:color w:val="000000"/>
              </w:rPr>
              <w:t>.</w:t>
            </w:r>
            <w:r>
              <w:rPr>
                <w:rFonts w:asciiTheme="minorHAnsi" w:hAnsiTheme="minorHAnsi" w:cstheme="minorHAnsi"/>
                <w:color w:val="000000"/>
              </w:rPr>
              <w:t xml:space="preserve"> </w:t>
            </w:r>
          </w:p>
          <w:p w14:paraId="125CA46D" w14:textId="77777777" w:rsidR="000D5760" w:rsidRPr="008D7E8E" w:rsidRDefault="000D5760" w:rsidP="000D5760">
            <w:pPr>
              <w:pStyle w:val="BodyText"/>
              <w:jc w:val="left"/>
              <w:rPr>
                <w:rFonts w:asciiTheme="minorHAnsi" w:hAnsiTheme="minorHAnsi" w:cstheme="minorHAnsi"/>
                <w:b/>
                <w:bCs/>
                <w:color w:val="000000"/>
              </w:rPr>
            </w:pPr>
          </w:p>
          <w:p w14:paraId="071CA89E" w14:textId="77777777" w:rsidR="000D5760" w:rsidRPr="004551D2" w:rsidRDefault="000D5760" w:rsidP="000D5760">
            <w:pPr>
              <w:pStyle w:val="BodyText"/>
              <w:jc w:val="left"/>
              <w:rPr>
                <w:rFonts w:asciiTheme="minorHAnsi" w:hAnsiTheme="minorHAnsi" w:cstheme="minorHAnsi"/>
                <w:color w:val="000000"/>
              </w:rPr>
            </w:pPr>
            <w:r w:rsidRPr="004551D2">
              <w:rPr>
                <w:rFonts w:asciiTheme="minorHAnsi" w:hAnsiTheme="minorHAnsi" w:cstheme="minorHAnsi"/>
                <w:color w:val="000000"/>
              </w:rPr>
              <w:t>Where there is a reasonable belief that insufficient or inaccurate admission has been supplied, an admission may be delayed in consultation with the Operations Director.</w:t>
            </w:r>
          </w:p>
          <w:p w14:paraId="717D5FA8" w14:textId="77777777" w:rsidR="000D5760" w:rsidRPr="004551D2" w:rsidRDefault="000D5760" w:rsidP="000D5760">
            <w:pPr>
              <w:pStyle w:val="BodyText"/>
              <w:jc w:val="left"/>
              <w:rPr>
                <w:rFonts w:asciiTheme="minorHAnsi" w:hAnsiTheme="minorHAnsi" w:cstheme="minorHAnsi"/>
                <w:color w:val="000000"/>
              </w:rPr>
            </w:pPr>
          </w:p>
          <w:p w14:paraId="71CB9AF4" w14:textId="7C4A5CEC" w:rsidR="000D5760" w:rsidRPr="004551D2" w:rsidRDefault="000D5760" w:rsidP="000D5760">
            <w:pPr>
              <w:pStyle w:val="BodyText"/>
              <w:jc w:val="left"/>
              <w:rPr>
                <w:rFonts w:asciiTheme="minorHAnsi" w:hAnsiTheme="minorHAnsi" w:cstheme="minorHAnsi"/>
                <w:color w:val="000000"/>
              </w:rPr>
            </w:pPr>
            <w:r w:rsidRPr="004551D2">
              <w:rPr>
                <w:rFonts w:asciiTheme="minorHAnsi" w:hAnsiTheme="minorHAnsi" w:cstheme="minorHAnsi"/>
                <w:color w:val="000000"/>
              </w:rPr>
              <w:t>The service leader is responsible for checking the Admissions Risk Assessment and Admissions support needs profile of the new admission against the relevant Risk Assessments.</w:t>
            </w:r>
          </w:p>
          <w:p w14:paraId="2B046446" w14:textId="77777777" w:rsidR="000D5760" w:rsidRPr="004551D2" w:rsidRDefault="000D5760" w:rsidP="000D5760">
            <w:pPr>
              <w:pStyle w:val="BodyText"/>
              <w:jc w:val="left"/>
              <w:rPr>
                <w:rFonts w:asciiTheme="minorHAnsi" w:hAnsiTheme="minorHAnsi" w:cstheme="minorHAnsi"/>
                <w:color w:val="000000"/>
              </w:rPr>
            </w:pPr>
          </w:p>
          <w:p w14:paraId="62879EFB" w14:textId="41993872" w:rsidR="000D5760" w:rsidRPr="004551D2" w:rsidRDefault="000D5760" w:rsidP="000D5760">
            <w:pPr>
              <w:pStyle w:val="BodyText"/>
              <w:jc w:val="left"/>
              <w:rPr>
                <w:rFonts w:asciiTheme="minorHAnsi" w:hAnsiTheme="minorHAnsi" w:cstheme="minorHAnsi"/>
                <w:color w:val="000000"/>
              </w:rPr>
            </w:pPr>
            <w:r w:rsidRPr="004551D2">
              <w:rPr>
                <w:rFonts w:asciiTheme="minorHAnsi" w:hAnsiTheme="minorHAnsi" w:cstheme="minorHAnsi"/>
                <w:color w:val="000000"/>
              </w:rPr>
              <w:t>The admission team are responsible for liaising with the placing authority</w:t>
            </w:r>
          </w:p>
          <w:p w14:paraId="07EADCF4" w14:textId="77777777" w:rsidR="000D5760" w:rsidRPr="004551D2" w:rsidRDefault="000D5760" w:rsidP="000D5760">
            <w:pPr>
              <w:pStyle w:val="BodyText"/>
              <w:jc w:val="left"/>
              <w:rPr>
                <w:rFonts w:asciiTheme="minorHAnsi" w:hAnsiTheme="minorHAnsi" w:cstheme="minorHAnsi"/>
                <w:color w:val="000000"/>
              </w:rPr>
            </w:pPr>
          </w:p>
          <w:p w14:paraId="582B20FB" w14:textId="45AFF6FF" w:rsidR="000D5760" w:rsidRDefault="000D5760" w:rsidP="000D5760">
            <w:pPr>
              <w:pStyle w:val="ListParagraph"/>
              <w:ind w:left="318" w:hanging="318"/>
              <w:rPr>
                <w:rFonts w:cstheme="minorHAnsi"/>
                <w:b/>
                <w:bCs/>
                <w:color w:val="000000"/>
                <w:sz w:val="20"/>
                <w:szCs w:val="20"/>
              </w:rPr>
            </w:pPr>
            <w:r w:rsidRPr="004551D2">
              <w:rPr>
                <w:rFonts w:cstheme="minorHAnsi"/>
                <w:color w:val="000000"/>
                <w:sz w:val="20"/>
                <w:szCs w:val="20"/>
              </w:rPr>
              <w:t>The transitions lead is responsible for liaising with parents and recording information from them on f</w:t>
            </w:r>
            <w:r>
              <w:rPr>
                <w:rFonts w:cstheme="minorHAnsi"/>
                <w:color w:val="000000"/>
                <w:sz w:val="20"/>
                <w:szCs w:val="20"/>
              </w:rPr>
              <w:t>orms</w:t>
            </w:r>
            <w:r w:rsidRPr="004551D2">
              <w:rPr>
                <w:rFonts w:cstheme="minorHAnsi"/>
                <w:b/>
                <w:bCs/>
                <w:color w:val="000000"/>
                <w:sz w:val="20"/>
                <w:szCs w:val="20"/>
              </w:rPr>
              <w:t>, ACS Form 11G, ACS Form 13B</w:t>
            </w:r>
          </w:p>
          <w:p w14:paraId="7B7CD751" w14:textId="77777777" w:rsidR="000D5760" w:rsidRPr="000D5760" w:rsidRDefault="000D5760" w:rsidP="000D5760">
            <w:pPr>
              <w:rPr>
                <w:rFonts w:cstheme="minorHAnsi"/>
                <w:b/>
                <w:sz w:val="20"/>
                <w:szCs w:val="20"/>
              </w:rPr>
            </w:pPr>
          </w:p>
        </w:tc>
      </w:tr>
      <w:tr w:rsidR="00743CEA" w:rsidRPr="004551D2" w14:paraId="56B78A51" w14:textId="77777777" w:rsidTr="00DD72B4">
        <w:tc>
          <w:tcPr>
            <w:tcW w:w="9016" w:type="dxa"/>
            <w:hideMark/>
          </w:tcPr>
          <w:p w14:paraId="2FEA9DE1" w14:textId="03221579" w:rsidR="00743CEA" w:rsidRPr="004551D2" w:rsidRDefault="001D5BC8" w:rsidP="000033B3">
            <w:pPr>
              <w:pStyle w:val="ListParagraph"/>
              <w:numPr>
                <w:ilvl w:val="0"/>
                <w:numId w:val="2"/>
              </w:numPr>
              <w:ind w:left="360"/>
              <w:rPr>
                <w:rFonts w:cstheme="minorHAnsi"/>
                <w:b/>
                <w:sz w:val="20"/>
                <w:szCs w:val="20"/>
              </w:rPr>
            </w:pPr>
            <w:r w:rsidRPr="004551D2">
              <w:rPr>
                <w:rFonts w:cstheme="minorHAnsi"/>
                <w:b/>
                <w:sz w:val="20"/>
                <w:szCs w:val="20"/>
              </w:rPr>
              <w:t>Health &amp; Medical</w:t>
            </w:r>
          </w:p>
        </w:tc>
      </w:tr>
      <w:tr w:rsidR="00743CEA" w:rsidRPr="004551D2" w14:paraId="04D2E47F" w14:textId="77777777" w:rsidTr="00DD72B4">
        <w:tc>
          <w:tcPr>
            <w:tcW w:w="9016" w:type="dxa"/>
          </w:tcPr>
          <w:p w14:paraId="6E7D573E" w14:textId="77777777" w:rsidR="000D5760" w:rsidRDefault="000D5760" w:rsidP="000033B3">
            <w:pPr>
              <w:pStyle w:val="ListParagraph"/>
              <w:ind w:left="0"/>
              <w:rPr>
                <w:rFonts w:cstheme="minorHAnsi"/>
                <w:sz w:val="20"/>
                <w:szCs w:val="20"/>
              </w:rPr>
            </w:pPr>
          </w:p>
          <w:p w14:paraId="1C9DCE1F" w14:textId="0E8DBC4C" w:rsidR="00743CEA" w:rsidRPr="004551D2" w:rsidRDefault="001D5BC8" w:rsidP="000033B3">
            <w:pPr>
              <w:pStyle w:val="ListParagraph"/>
              <w:ind w:left="0"/>
              <w:rPr>
                <w:rFonts w:cstheme="minorHAnsi"/>
                <w:sz w:val="20"/>
                <w:szCs w:val="20"/>
              </w:rPr>
            </w:pPr>
            <w:r w:rsidRPr="004551D2">
              <w:rPr>
                <w:rFonts w:cstheme="minorHAnsi"/>
                <w:sz w:val="20"/>
                <w:szCs w:val="20"/>
              </w:rPr>
              <w:t>Medical information and details of General Practitioner are required at the time of admission. This is provided on the parent forms. If this is not available, admission may be delayed until this information is available in order to ensure the safety and wellbeing of the child/young person.</w:t>
            </w:r>
          </w:p>
          <w:p w14:paraId="2A470D32" w14:textId="02D2016C" w:rsidR="001D5BC8" w:rsidRPr="004551D2" w:rsidRDefault="001D5BC8" w:rsidP="000033B3">
            <w:pPr>
              <w:pStyle w:val="ListParagraph"/>
              <w:ind w:left="0"/>
              <w:rPr>
                <w:rFonts w:cstheme="minorHAnsi"/>
                <w:sz w:val="20"/>
                <w:szCs w:val="20"/>
              </w:rPr>
            </w:pPr>
          </w:p>
          <w:p w14:paraId="0A319C6E" w14:textId="77777777" w:rsidR="001D5BC8" w:rsidRPr="004551D2" w:rsidRDefault="001D5BC8" w:rsidP="001D5BC8">
            <w:pPr>
              <w:pStyle w:val="BodyText"/>
              <w:jc w:val="left"/>
              <w:rPr>
                <w:rFonts w:asciiTheme="minorHAnsi" w:hAnsiTheme="minorHAnsi" w:cstheme="minorHAnsi"/>
                <w:color w:val="000000"/>
              </w:rPr>
            </w:pPr>
            <w:r w:rsidRPr="004551D2">
              <w:rPr>
                <w:rFonts w:asciiTheme="minorHAnsi" w:hAnsiTheme="minorHAnsi" w:cstheme="minorHAnsi"/>
                <w:color w:val="000000"/>
              </w:rPr>
              <w:t xml:space="preserve">Where a child or young person has a specific medical condition for which colleagues will require additional training, skills, and knowledge in order to safely care for the child or young person, this training </w:t>
            </w:r>
            <w:r w:rsidRPr="004551D2">
              <w:rPr>
                <w:rFonts w:asciiTheme="minorHAnsi" w:hAnsiTheme="minorHAnsi" w:cstheme="minorHAnsi"/>
                <w:b/>
                <w:color w:val="000000"/>
              </w:rPr>
              <w:t>must be completed prior to the admission</w:t>
            </w:r>
            <w:r w:rsidRPr="004551D2">
              <w:rPr>
                <w:rFonts w:asciiTheme="minorHAnsi" w:hAnsiTheme="minorHAnsi" w:cstheme="minorHAnsi"/>
                <w:color w:val="000000"/>
              </w:rPr>
              <w:t xml:space="preserve"> taking place. </w:t>
            </w:r>
          </w:p>
          <w:p w14:paraId="37D86CCE" w14:textId="680C0426" w:rsidR="001D5BC8" w:rsidRPr="004551D2" w:rsidRDefault="001D5BC8" w:rsidP="001D5BC8">
            <w:pPr>
              <w:pStyle w:val="BodyText"/>
              <w:ind w:left="360"/>
              <w:rPr>
                <w:rFonts w:asciiTheme="minorHAnsi" w:hAnsiTheme="minorHAnsi" w:cstheme="minorHAnsi"/>
              </w:rPr>
            </w:pPr>
          </w:p>
        </w:tc>
      </w:tr>
      <w:tr w:rsidR="00743CEA" w:rsidRPr="004551D2" w14:paraId="40C40953" w14:textId="77777777" w:rsidTr="00DD72B4">
        <w:tc>
          <w:tcPr>
            <w:tcW w:w="9016" w:type="dxa"/>
            <w:hideMark/>
          </w:tcPr>
          <w:p w14:paraId="29947E75" w14:textId="25A441F5" w:rsidR="00743CEA" w:rsidRPr="004551D2" w:rsidRDefault="00C6763D" w:rsidP="000033B3">
            <w:pPr>
              <w:pStyle w:val="ListParagraph"/>
              <w:numPr>
                <w:ilvl w:val="0"/>
                <w:numId w:val="2"/>
              </w:numPr>
              <w:ind w:left="360"/>
              <w:rPr>
                <w:rFonts w:cstheme="minorHAnsi"/>
                <w:b/>
                <w:bCs/>
                <w:sz w:val="20"/>
                <w:szCs w:val="20"/>
              </w:rPr>
            </w:pPr>
            <w:r w:rsidRPr="004551D2">
              <w:rPr>
                <w:rFonts w:cstheme="minorHAnsi"/>
                <w:b/>
                <w:bCs/>
                <w:sz w:val="20"/>
                <w:szCs w:val="20"/>
              </w:rPr>
              <w:t>Admissions information</w:t>
            </w:r>
          </w:p>
        </w:tc>
      </w:tr>
      <w:tr w:rsidR="00743CEA" w:rsidRPr="004551D2" w14:paraId="64A5115F" w14:textId="77777777" w:rsidTr="00DD72B4">
        <w:tc>
          <w:tcPr>
            <w:tcW w:w="9016" w:type="dxa"/>
          </w:tcPr>
          <w:p w14:paraId="74633C6B" w14:textId="77777777" w:rsidR="000D5760" w:rsidRDefault="000D5760" w:rsidP="000033B3">
            <w:pPr>
              <w:pStyle w:val="ListParagraph"/>
              <w:ind w:left="0"/>
              <w:rPr>
                <w:rFonts w:eastAsia="Times New Roman" w:cstheme="minorHAnsi"/>
                <w:color w:val="000000"/>
                <w:sz w:val="20"/>
                <w:szCs w:val="20"/>
              </w:rPr>
            </w:pPr>
          </w:p>
          <w:p w14:paraId="0B83C83B" w14:textId="5988E919" w:rsidR="00743CEA" w:rsidRPr="004551D2" w:rsidRDefault="00C6763D" w:rsidP="000033B3">
            <w:pPr>
              <w:pStyle w:val="ListParagraph"/>
              <w:ind w:left="0"/>
              <w:rPr>
                <w:rFonts w:cstheme="minorHAnsi"/>
                <w:sz w:val="20"/>
                <w:szCs w:val="20"/>
              </w:rPr>
            </w:pPr>
            <w:r w:rsidRPr="004551D2">
              <w:rPr>
                <w:rFonts w:eastAsia="Times New Roman" w:cstheme="minorHAnsi"/>
                <w:color w:val="000000"/>
                <w:sz w:val="20"/>
                <w:szCs w:val="20"/>
              </w:rPr>
              <w:t xml:space="preserve">Every admission must be recorded immediately in the </w:t>
            </w:r>
            <w:r w:rsidRPr="004551D2">
              <w:rPr>
                <w:rFonts w:eastAsia="Times New Roman" w:cstheme="minorHAnsi"/>
                <w:b/>
                <w:bCs/>
                <w:color w:val="000000"/>
                <w:sz w:val="20"/>
                <w:szCs w:val="20"/>
              </w:rPr>
              <w:t>Admissions Register</w:t>
            </w:r>
            <w:r w:rsidRPr="004551D2">
              <w:rPr>
                <w:rFonts w:eastAsia="Times New Roman" w:cstheme="minorHAnsi"/>
                <w:color w:val="000000"/>
                <w:sz w:val="20"/>
                <w:szCs w:val="20"/>
              </w:rPr>
              <w:t>.</w:t>
            </w:r>
            <w:r w:rsidRPr="004551D2">
              <w:rPr>
                <w:rFonts w:cstheme="minorHAnsi"/>
                <w:sz w:val="20"/>
                <w:szCs w:val="20"/>
              </w:rPr>
              <w:t xml:space="preserve"> </w:t>
            </w:r>
          </w:p>
          <w:p w14:paraId="4BF21BC6" w14:textId="2AE3DA16" w:rsidR="00C6763D" w:rsidRPr="004551D2" w:rsidRDefault="00C6763D" w:rsidP="00C6763D">
            <w:pPr>
              <w:pStyle w:val="BodyText"/>
              <w:jc w:val="left"/>
              <w:rPr>
                <w:rFonts w:asciiTheme="minorHAnsi" w:hAnsiTheme="minorHAnsi" w:cstheme="minorHAnsi"/>
                <w:color w:val="000000"/>
              </w:rPr>
            </w:pPr>
            <w:r w:rsidRPr="004551D2">
              <w:rPr>
                <w:rFonts w:asciiTheme="minorHAnsi" w:hAnsiTheme="minorHAnsi" w:cstheme="minorHAnsi"/>
                <w:color w:val="000000"/>
              </w:rPr>
              <w:t xml:space="preserve">Every admission must also be added to all relevant </w:t>
            </w:r>
            <w:r w:rsidRPr="004551D2">
              <w:rPr>
                <w:rFonts w:asciiTheme="minorHAnsi" w:hAnsiTheme="minorHAnsi" w:cstheme="minorHAnsi"/>
                <w:b/>
                <w:color w:val="000000"/>
              </w:rPr>
              <w:t>electronic recording systems</w:t>
            </w:r>
            <w:r w:rsidRPr="004551D2">
              <w:rPr>
                <w:rFonts w:asciiTheme="minorHAnsi" w:hAnsiTheme="minorHAnsi" w:cstheme="minorHAnsi"/>
                <w:color w:val="000000"/>
              </w:rPr>
              <w:t xml:space="preserve"> which the service is routinely expected to use (</w:t>
            </w:r>
            <w:r w:rsidR="000D5760">
              <w:rPr>
                <w:rFonts w:asciiTheme="minorHAnsi" w:hAnsiTheme="minorHAnsi" w:cstheme="minorHAnsi"/>
                <w:color w:val="000000"/>
              </w:rPr>
              <w:t>companies</w:t>
            </w:r>
            <w:r w:rsidRPr="004551D2">
              <w:rPr>
                <w:rFonts w:asciiTheme="minorHAnsi" w:hAnsiTheme="minorHAnsi" w:cstheme="minorHAnsi"/>
                <w:color w:val="000000"/>
              </w:rPr>
              <w:t xml:space="preserve"> MIS</w:t>
            </w:r>
            <w:r w:rsidR="000D5760">
              <w:rPr>
                <w:rFonts w:asciiTheme="minorHAnsi" w:hAnsiTheme="minorHAnsi" w:cstheme="minorHAnsi"/>
                <w:color w:val="000000"/>
              </w:rPr>
              <w:t xml:space="preserve"> system</w:t>
            </w:r>
            <w:r w:rsidRPr="004551D2">
              <w:rPr>
                <w:rFonts w:asciiTheme="minorHAnsi" w:hAnsiTheme="minorHAnsi" w:cstheme="minorHAnsi"/>
                <w:color w:val="000000"/>
              </w:rPr>
              <w:t>)</w:t>
            </w:r>
          </w:p>
          <w:p w14:paraId="7D69F33B" w14:textId="6B71E5A4" w:rsidR="00C6763D" w:rsidRPr="004551D2" w:rsidRDefault="00C6763D" w:rsidP="000033B3">
            <w:pPr>
              <w:pStyle w:val="ListParagraph"/>
              <w:ind w:left="0"/>
              <w:rPr>
                <w:rFonts w:cstheme="minorHAnsi"/>
                <w:sz w:val="20"/>
                <w:szCs w:val="20"/>
              </w:rPr>
            </w:pPr>
          </w:p>
        </w:tc>
      </w:tr>
      <w:tr w:rsidR="00743CEA" w:rsidRPr="004551D2" w14:paraId="20C09DE5" w14:textId="77777777" w:rsidTr="00DD72B4">
        <w:tc>
          <w:tcPr>
            <w:tcW w:w="9016" w:type="dxa"/>
            <w:hideMark/>
          </w:tcPr>
          <w:p w14:paraId="026611AC" w14:textId="4916C143" w:rsidR="00743CEA" w:rsidRPr="004551D2" w:rsidRDefault="001D5BC8" w:rsidP="000033B3">
            <w:pPr>
              <w:pStyle w:val="ListParagraph"/>
              <w:numPr>
                <w:ilvl w:val="0"/>
                <w:numId w:val="2"/>
              </w:numPr>
              <w:ind w:left="360"/>
              <w:rPr>
                <w:rFonts w:cstheme="minorHAnsi"/>
                <w:b/>
                <w:sz w:val="20"/>
                <w:szCs w:val="20"/>
              </w:rPr>
            </w:pPr>
            <w:r w:rsidRPr="004551D2">
              <w:rPr>
                <w:rFonts w:cstheme="minorHAnsi"/>
                <w:b/>
                <w:color w:val="000000"/>
                <w:sz w:val="20"/>
                <w:szCs w:val="20"/>
              </w:rPr>
              <w:t>Readiness for admission</w:t>
            </w:r>
          </w:p>
        </w:tc>
      </w:tr>
      <w:tr w:rsidR="001D5BC8" w:rsidRPr="004551D2" w14:paraId="15833E2C" w14:textId="77777777" w:rsidTr="00DD72B4">
        <w:tc>
          <w:tcPr>
            <w:tcW w:w="9016" w:type="dxa"/>
          </w:tcPr>
          <w:p w14:paraId="349FAA14" w14:textId="77777777" w:rsidR="00DD72B4" w:rsidRDefault="00DD72B4" w:rsidP="001D5BC8">
            <w:pPr>
              <w:pStyle w:val="ListParagraph"/>
              <w:ind w:left="0"/>
              <w:rPr>
                <w:rFonts w:cstheme="minorHAnsi"/>
                <w:color w:val="000000"/>
                <w:sz w:val="20"/>
                <w:szCs w:val="20"/>
              </w:rPr>
            </w:pPr>
          </w:p>
          <w:p w14:paraId="51B64EAE" w14:textId="5C23B8D3" w:rsidR="001D5BC8" w:rsidRDefault="001D5BC8" w:rsidP="001D5BC8">
            <w:pPr>
              <w:pStyle w:val="ListParagraph"/>
              <w:ind w:left="0"/>
              <w:rPr>
                <w:rFonts w:cstheme="minorHAnsi"/>
                <w:color w:val="000000"/>
                <w:sz w:val="20"/>
                <w:szCs w:val="20"/>
              </w:rPr>
            </w:pPr>
            <w:r w:rsidRPr="004551D2">
              <w:rPr>
                <w:rFonts w:cstheme="minorHAnsi"/>
                <w:color w:val="000000"/>
                <w:sz w:val="20"/>
                <w:szCs w:val="20"/>
              </w:rPr>
              <w:t xml:space="preserve">Before any admission takes place the </w:t>
            </w:r>
            <w:r w:rsidR="00A97285" w:rsidRPr="004551D2">
              <w:rPr>
                <w:rFonts w:cstheme="minorHAnsi"/>
                <w:color w:val="000000"/>
                <w:sz w:val="20"/>
                <w:szCs w:val="20"/>
              </w:rPr>
              <w:t xml:space="preserve">Head teacher </w:t>
            </w:r>
            <w:r w:rsidRPr="004551D2">
              <w:rPr>
                <w:rFonts w:cstheme="minorHAnsi"/>
                <w:color w:val="000000"/>
                <w:sz w:val="20"/>
                <w:szCs w:val="20"/>
              </w:rPr>
              <w:t xml:space="preserve">and their </w:t>
            </w:r>
            <w:r w:rsidR="00E0310C">
              <w:rPr>
                <w:rFonts w:cstheme="minorHAnsi"/>
                <w:color w:val="000000"/>
                <w:sz w:val="20"/>
                <w:szCs w:val="20"/>
              </w:rPr>
              <w:t>Regional</w:t>
            </w:r>
            <w:r w:rsidRPr="004551D2">
              <w:rPr>
                <w:rFonts w:cstheme="minorHAnsi"/>
                <w:color w:val="000000"/>
                <w:sz w:val="20"/>
                <w:szCs w:val="20"/>
              </w:rPr>
              <w:t xml:space="preserve"> Director must confirm that all necessary documentation is complete, and that all required training has been fully completed, and that any required resources are in place prior to the admission taking place. Admissions </w:t>
            </w:r>
            <w:r w:rsidRPr="004551D2">
              <w:rPr>
                <w:rFonts w:cstheme="minorHAnsi"/>
                <w:b/>
                <w:color w:val="000000"/>
                <w:sz w:val="20"/>
                <w:szCs w:val="20"/>
              </w:rPr>
              <w:t>cannot</w:t>
            </w:r>
            <w:r w:rsidRPr="004551D2">
              <w:rPr>
                <w:rFonts w:cstheme="minorHAnsi"/>
                <w:color w:val="000000"/>
                <w:sz w:val="20"/>
                <w:szCs w:val="20"/>
              </w:rPr>
              <w:t xml:space="preserve"> be authorised where training and/or resources or reasonable adjustments are outstanding. The forms will be filled in at the transitions meeting once all paper work is completed by the Transitions and Family Liaison Officer.</w:t>
            </w:r>
          </w:p>
          <w:p w14:paraId="300BE78D" w14:textId="77777777" w:rsidR="00DD72B4" w:rsidRDefault="00DD72B4" w:rsidP="001D5BC8">
            <w:pPr>
              <w:pStyle w:val="ListParagraph"/>
              <w:ind w:left="0"/>
              <w:rPr>
                <w:rFonts w:cstheme="minorHAnsi"/>
                <w:sz w:val="20"/>
                <w:szCs w:val="20"/>
              </w:rPr>
            </w:pPr>
          </w:p>
          <w:p w14:paraId="5E0B3FCB" w14:textId="77777777" w:rsidR="00DD72B4" w:rsidRDefault="00DD72B4" w:rsidP="001D5BC8">
            <w:pPr>
              <w:pStyle w:val="ListParagraph"/>
              <w:ind w:left="0"/>
              <w:rPr>
                <w:rFonts w:cstheme="minorHAnsi"/>
                <w:sz w:val="20"/>
                <w:szCs w:val="20"/>
              </w:rPr>
            </w:pPr>
          </w:p>
          <w:p w14:paraId="089D4C42" w14:textId="53BEE95C" w:rsidR="00DD72B4" w:rsidRPr="004551D2" w:rsidRDefault="00DD72B4" w:rsidP="001D5BC8">
            <w:pPr>
              <w:pStyle w:val="ListParagraph"/>
              <w:ind w:left="0"/>
              <w:rPr>
                <w:rFonts w:cstheme="minorHAnsi"/>
                <w:sz w:val="20"/>
                <w:szCs w:val="20"/>
              </w:rPr>
            </w:pPr>
          </w:p>
        </w:tc>
      </w:tr>
      <w:tr w:rsidR="0048520C" w:rsidRPr="004551D2" w14:paraId="57B5BD51" w14:textId="77777777" w:rsidTr="00DD72B4">
        <w:tc>
          <w:tcPr>
            <w:tcW w:w="9016" w:type="dxa"/>
            <w:hideMark/>
          </w:tcPr>
          <w:p w14:paraId="66F4C851" w14:textId="7991257B" w:rsidR="0048520C" w:rsidRPr="004551D2" w:rsidRDefault="0048520C" w:rsidP="0048520C">
            <w:pPr>
              <w:pStyle w:val="ListParagraph"/>
              <w:numPr>
                <w:ilvl w:val="0"/>
                <w:numId w:val="2"/>
              </w:numPr>
              <w:ind w:left="360"/>
              <w:rPr>
                <w:rFonts w:cstheme="minorHAnsi"/>
                <w:b/>
                <w:bCs/>
                <w:sz w:val="20"/>
                <w:szCs w:val="20"/>
              </w:rPr>
            </w:pPr>
            <w:r w:rsidRPr="004551D2">
              <w:rPr>
                <w:rFonts w:cstheme="minorHAnsi"/>
                <w:b/>
                <w:bCs/>
                <w:sz w:val="20"/>
                <w:szCs w:val="20"/>
              </w:rPr>
              <w:t>Welcome and familiarisation processes</w:t>
            </w:r>
          </w:p>
        </w:tc>
      </w:tr>
      <w:tr w:rsidR="0048520C" w:rsidRPr="004551D2" w14:paraId="7F93272A" w14:textId="77777777" w:rsidTr="00DD72B4">
        <w:tc>
          <w:tcPr>
            <w:tcW w:w="9016" w:type="dxa"/>
          </w:tcPr>
          <w:p w14:paraId="0CF202D6" w14:textId="77777777" w:rsidR="00DD72B4" w:rsidRDefault="00DD72B4" w:rsidP="0048520C">
            <w:pPr>
              <w:pStyle w:val="ListParagraph"/>
              <w:ind w:left="0"/>
              <w:rPr>
                <w:rFonts w:cstheme="minorHAnsi"/>
                <w:sz w:val="20"/>
                <w:szCs w:val="20"/>
              </w:rPr>
            </w:pPr>
          </w:p>
          <w:p w14:paraId="722CA9DC" w14:textId="72EF923C" w:rsidR="0048520C" w:rsidRPr="004551D2" w:rsidRDefault="0048520C" w:rsidP="0048520C">
            <w:pPr>
              <w:pStyle w:val="ListParagraph"/>
              <w:ind w:left="0"/>
              <w:rPr>
                <w:rFonts w:cstheme="minorHAnsi"/>
                <w:b/>
                <w:bCs/>
                <w:sz w:val="20"/>
                <w:szCs w:val="20"/>
              </w:rPr>
            </w:pPr>
            <w:r w:rsidRPr="004551D2">
              <w:rPr>
                <w:rFonts w:cstheme="minorHAnsi"/>
                <w:sz w:val="20"/>
                <w:szCs w:val="20"/>
              </w:rPr>
              <w:lastRenderedPageBreak/>
              <w:t xml:space="preserve">All new admissions will require </w:t>
            </w:r>
            <w:r w:rsidRPr="004551D2">
              <w:rPr>
                <w:rFonts w:cstheme="minorHAnsi"/>
                <w:b/>
                <w:bCs/>
                <w:sz w:val="20"/>
                <w:szCs w:val="20"/>
              </w:rPr>
              <w:t>ACS Form:</w:t>
            </w:r>
            <w:r w:rsidR="007E0CA9">
              <w:rPr>
                <w:rFonts w:cstheme="minorHAnsi"/>
                <w:b/>
                <w:bCs/>
                <w:sz w:val="20"/>
                <w:szCs w:val="20"/>
              </w:rPr>
              <w:t xml:space="preserve"> 11G and 13B </w:t>
            </w:r>
            <w:r w:rsidRPr="004551D2">
              <w:rPr>
                <w:rFonts w:cstheme="minorHAnsi"/>
                <w:sz w:val="20"/>
                <w:szCs w:val="20"/>
              </w:rPr>
              <w:t>filled in by the Transitions and Family Liaison Officer</w:t>
            </w:r>
            <w:r w:rsidR="00A97285" w:rsidRPr="004551D2">
              <w:rPr>
                <w:rFonts w:cstheme="minorHAnsi"/>
                <w:sz w:val="20"/>
                <w:szCs w:val="20"/>
              </w:rPr>
              <w:t xml:space="preserve"> in conjunction with parents </w:t>
            </w:r>
            <w:r w:rsidRPr="004551D2">
              <w:rPr>
                <w:rFonts w:cstheme="minorHAnsi"/>
                <w:sz w:val="20"/>
                <w:szCs w:val="20"/>
              </w:rPr>
              <w:t>on the initial transition meeting</w:t>
            </w:r>
          </w:p>
          <w:p w14:paraId="3A70F198" w14:textId="77777777" w:rsidR="0048520C" w:rsidRDefault="00A97285" w:rsidP="0048520C">
            <w:pPr>
              <w:pStyle w:val="ListParagraph"/>
              <w:ind w:left="0"/>
              <w:rPr>
                <w:rFonts w:cstheme="minorHAnsi"/>
                <w:sz w:val="20"/>
                <w:szCs w:val="20"/>
              </w:rPr>
            </w:pPr>
            <w:r w:rsidRPr="004551D2">
              <w:rPr>
                <w:rFonts w:cstheme="minorHAnsi"/>
                <w:sz w:val="20"/>
                <w:szCs w:val="20"/>
              </w:rPr>
              <w:t>Forms will be reviewed by class teacher and tutor at the six week review and then annually, or in the event of significant changes.</w:t>
            </w:r>
          </w:p>
          <w:p w14:paraId="367D4A2B" w14:textId="154CB2B8" w:rsidR="004551D2" w:rsidRPr="004551D2" w:rsidRDefault="004551D2" w:rsidP="0048520C">
            <w:pPr>
              <w:pStyle w:val="ListParagraph"/>
              <w:ind w:left="0"/>
              <w:rPr>
                <w:rFonts w:cstheme="minorHAnsi"/>
                <w:sz w:val="20"/>
                <w:szCs w:val="20"/>
              </w:rPr>
            </w:pPr>
          </w:p>
        </w:tc>
      </w:tr>
      <w:tr w:rsidR="0048520C" w:rsidRPr="004551D2" w14:paraId="32E29DDC" w14:textId="77777777" w:rsidTr="00DD72B4">
        <w:tc>
          <w:tcPr>
            <w:tcW w:w="9016" w:type="dxa"/>
            <w:hideMark/>
          </w:tcPr>
          <w:p w14:paraId="4B526467" w14:textId="4A8D201C" w:rsidR="0048520C" w:rsidRPr="004551D2" w:rsidRDefault="0048520C" w:rsidP="0048520C">
            <w:pPr>
              <w:pStyle w:val="ListParagraph"/>
              <w:numPr>
                <w:ilvl w:val="0"/>
                <w:numId w:val="2"/>
              </w:numPr>
              <w:ind w:left="360"/>
              <w:rPr>
                <w:rFonts w:cstheme="minorHAnsi"/>
                <w:b/>
                <w:sz w:val="20"/>
                <w:szCs w:val="20"/>
              </w:rPr>
            </w:pPr>
            <w:r w:rsidRPr="004551D2">
              <w:rPr>
                <w:rFonts w:cstheme="minorHAnsi"/>
                <w:b/>
                <w:bCs/>
                <w:sz w:val="20"/>
                <w:szCs w:val="20"/>
              </w:rPr>
              <w:lastRenderedPageBreak/>
              <w:t>Assessment of Support Needs</w:t>
            </w:r>
          </w:p>
        </w:tc>
      </w:tr>
      <w:tr w:rsidR="0048520C" w:rsidRPr="004551D2" w14:paraId="2F3E5F83" w14:textId="77777777" w:rsidTr="00DD72B4">
        <w:tc>
          <w:tcPr>
            <w:tcW w:w="9016" w:type="dxa"/>
          </w:tcPr>
          <w:p w14:paraId="767E31B3" w14:textId="77777777" w:rsidR="00DD72B4" w:rsidRDefault="00DD72B4" w:rsidP="0048520C">
            <w:pPr>
              <w:pStyle w:val="ListParagraph"/>
              <w:ind w:left="0"/>
              <w:rPr>
                <w:rFonts w:cstheme="minorHAnsi"/>
                <w:b/>
                <w:bCs/>
                <w:sz w:val="20"/>
                <w:szCs w:val="20"/>
              </w:rPr>
            </w:pPr>
          </w:p>
          <w:p w14:paraId="3ACEBD9D" w14:textId="3B6395FF" w:rsidR="0048520C" w:rsidRPr="004551D2" w:rsidRDefault="0048520C" w:rsidP="0048520C">
            <w:pPr>
              <w:pStyle w:val="ListParagraph"/>
              <w:ind w:left="0"/>
              <w:rPr>
                <w:rFonts w:cstheme="minorHAnsi"/>
                <w:b/>
                <w:bCs/>
                <w:sz w:val="20"/>
                <w:szCs w:val="20"/>
              </w:rPr>
            </w:pPr>
            <w:r w:rsidRPr="004551D2">
              <w:rPr>
                <w:rFonts w:cstheme="minorHAnsi"/>
                <w:b/>
                <w:bCs/>
                <w:sz w:val="20"/>
                <w:szCs w:val="20"/>
              </w:rPr>
              <w:t xml:space="preserve">ACS Form: 11G – local amended version </w:t>
            </w:r>
            <w:r w:rsidRPr="004551D2">
              <w:rPr>
                <w:rFonts w:cstheme="minorHAnsi"/>
                <w:sz w:val="20"/>
                <w:szCs w:val="20"/>
              </w:rPr>
              <w:t>will be filled out on the initial transition meeting by Transitions and Family Liaison Officer</w:t>
            </w:r>
          </w:p>
          <w:p w14:paraId="4667ADD3" w14:textId="77777777" w:rsidR="0048520C" w:rsidRDefault="00A97285" w:rsidP="0048520C">
            <w:pPr>
              <w:pStyle w:val="ListParagraph"/>
              <w:ind w:left="0"/>
              <w:rPr>
                <w:rFonts w:cstheme="minorHAnsi"/>
                <w:sz w:val="20"/>
                <w:szCs w:val="20"/>
              </w:rPr>
            </w:pPr>
            <w:r w:rsidRPr="004551D2">
              <w:rPr>
                <w:rFonts w:cstheme="minorHAnsi"/>
                <w:sz w:val="20"/>
                <w:szCs w:val="20"/>
              </w:rPr>
              <w:t>Forms will be reviewed by class teacher and tutor at the six week review and then annually, or in the event of significant changes.</w:t>
            </w:r>
          </w:p>
          <w:p w14:paraId="284D0ED2" w14:textId="0317E2E2" w:rsidR="004551D2" w:rsidRPr="004551D2" w:rsidRDefault="004551D2" w:rsidP="0048520C">
            <w:pPr>
              <w:pStyle w:val="ListParagraph"/>
              <w:ind w:left="0"/>
              <w:rPr>
                <w:rFonts w:cstheme="minorHAnsi"/>
                <w:sz w:val="20"/>
                <w:szCs w:val="20"/>
              </w:rPr>
            </w:pPr>
          </w:p>
        </w:tc>
      </w:tr>
      <w:tr w:rsidR="0048520C" w:rsidRPr="004551D2" w14:paraId="4CB21A5B" w14:textId="77777777" w:rsidTr="00DD72B4">
        <w:tc>
          <w:tcPr>
            <w:tcW w:w="9016" w:type="dxa"/>
            <w:hideMark/>
          </w:tcPr>
          <w:p w14:paraId="06E2FA89" w14:textId="2228F22C" w:rsidR="0048520C" w:rsidRPr="004551D2" w:rsidRDefault="0048520C" w:rsidP="0022491F">
            <w:pPr>
              <w:pStyle w:val="ListParagraph"/>
              <w:numPr>
                <w:ilvl w:val="0"/>
                <w:numId w:val="2"/>
              </w:numPr>
              <w:ind w:left="360"/>
              <w:rPr>
                <w:rFonts w:cstheme="minorHAnsi"/>
                <w:b/>
                <w:bCs/>
                <w:sz w:val="20"/>
                <w:szCs w:val="20"/>
              </w:rPr>
            </w:pPr>
            <w:r w:rsidRPr="004551D2">
              <w:rPr>
                <w:rFonts w:cstheme="minorHAnsi"/>
                <w:b/>
                <w:bCs/>
                <w:sz w:val="20"/>
                <w:szCs w:val="20"/>
              </w:rPr>
              <w:t xml:space="preserve">Individual Risk Assessment </w:t>
            </w:r>
          </w:p>
        </w:tc>
      </w:tr>
      <w:tr w:rsidR="0048520C" w:rsidRPr="004551D2" w14:paraId="10188951" w14:textId="77777777" w:rsidTr="00DD72B4">
        <w:tc>
          <w:tcPr>
            <w:tcW w:w="9016" w:type="dxa"/>
          </w:tcPr>
          <w:p w14:paraId="2049B569" w14:textId="77777777" w:rsidR="00DD72B4" w:rsidRDefault="00DD72B4" w:rsidP="0048520C">
            <w:pPr>
              <w:pStyle w:val="ListParagraph"/>
              <w:ind w:left="0"/>
              <w:rPr>
                <w:rFonts w:cstheme="minorHAnsi"/>
                <w:b/>
                <w:bCs/>
                <w:sz w:val="20"/>
                <w:szCs w:val="20"/>
              </w:rPr>
            </w:pPr>
          </w:p>
          <w:p w14:paraId="464434A5" w14:textId="6245869A" w:rsidR="0048520C" w:rsidRPr="004551D2" w:rsidRDefault="0048520C" w:rsidP="0048520C">
            <w:pPr>
              <w:pStyle w:val="ListParagraph"/>
              <w:ind w:left="0"/>
              <w:rPr>
                <w:rFonts w:cstheme="minorHAnsi"/>
                <w:sz w:val="20"/>
                <w:szCs w:val="20"/>
              </w:rPr>
            </w:pPr>
            <w:r w:rsidRPr="004551D2">
              <w:rPr>
                <w:rFonts w:cstheme="minorHAnsi"/>
                <w:b/>
                <w:bCs/>
                <w:sz w:val="20"/>
                <w:szCs w:val="20"/>
              </w:rPr>
              <w:t xml:space="preserve">ACS Form: 13B </w:t>
            </w:r>
            <w:r w:rsidRPr="004551D2">
              <w:rPr>
                <w:rFonts w:cstheme="minorHAnsi"/>
                <w:sz w:val="20"/>
                <w:szCs w:val="20"/>
              </w:rPr>
              <w:t xml:space="preserve">will be completed by the </w:t>
            </w:r>
            <w:r w:rsidR="0022491F" w:rsidRPr="004551D2">
              <w:rPr>
                <w:rFonts w:cstheme="minorHAnsi"/>
                <w:sz w:val="20"/>
                <w:szCs w:val="20"/>
              </w:rPr>
              <w:t xml:space="preserve">Transitions and Family Liaison Officer during the initial admission/transition process. If </w:t>
            </w:r>
            <w:r w:rsidR="0022491F" w:rsidRPr="004551D2">
              <w:rPr>
                <w:rFonts w:cstheme="minorHAnsi"/>
                <w:b/>
                <w:bCs/>
                <w:sz w:val="20"/>
                <w:szCs w:val="20"/>
              </w:rPr>
              <w:t xml:space="preserve">ACS Form: 13B </w:t>
            </w:r>
            <w:r w:rsidR="0022491F" w:rsidRPr="004551D2">
              <w:rPr>
                <w:rFonts w:cstheme="minorHAnsi"/>
                <w:sz w:val="20"/>
                <w:szCs w:val="20"/>
              </w:rPr>
              <w:t xml:space="preserve">has identified </w:t>
            </w:r>
            <w:r w:rsidR="00DA3D59" w:rsidRPr="004551D2">
              <w:rPr>
                <w:rFonts w:cstheme="minorHAnsi"/>
                <w:sz w:val="20"/>
                <w:szCs w:val="20"/>
              </w:rPr>
              <w:t>the</w:t>
            </w:r>
            <w:r w:rsidR="0022491F" w:rsidRPr="004551D2">
              <w:rPr>
                <w:rFonts w:cstheme="minorHAnsi"/>
                <w:sz w:val="20"/>
                <w:szCs w:val="20"/>
              </w:rPr>
              <w:t xml:space="preserve"> risk running away then a further form </w:t>
            </w:r>
            <w:r w:rsidR="0022491F" w:rsidRPr="004551D2">
              <w:rPr>
                <w:rFonts w:cstheme="minorHAnsi"/>
                <w:b/>
                <w:bCs/>
                <w:sz w:val="20"/>
                <w:szCs w:val="20"/>
              </w:rPr>
              <w:t xml:space="preserve">ACS Form: 6 </w:t>
            </w:r>
            <w:r w:rsidR="0022491F" w:rsidRPr="004551D2">
              <w:rPr>
                <w:rFonts w:cstheme="minorHAnsi"/>
                <w:sz w:val="20"/>
                <w:szCs w:val="20"/>
              </w:rPr>
              <w:t xml:space="preserve">will need to be completed. </w:t>
            </w:r>
          </w:p>
          <w:p w14:paraId="2C72067C" w14:textId="77777777" w:rsidR="00A97285" w:rsidRDefault="00A97285" w:rsidP="0048520C">
            <w:pPr>
              <w:pStyle w:val="ListParagraph"/>
              <w:ind w:left="0"/>
              <w:rPr>
                <w:rFonts w:cstheme="minorHAnsi"/>
                <w:sz w:val="20"/>
                <w:szCs w:val="20"/>
              </w:rPr>
            </w:pPr>
            <w:r w:rsidRPr="004551D2">
              <w:rPr>
                <w:rFonts w:cstheme="minorHAnsi"/>
                <w:sz w:val="20"/>
                <w:szCs w:val="20"/>
              </w:rPr>
              <w:t xml:space="preserve">Forms will be reviewed by class teacher and tutor at the six week review and then annually, or in the event of significant changes. </w:t>
            </w:r>
          </w:p>
          <w:p w14:paraId="008BD935" w14:textId="28D91E74" w:rsidR="004551D2" w:rsidRPr="004551D2" w:rsidRDefault="004551D2" w:rsidP="0048520C">
            <w:pPr>
              <w:pStyle w:val="ListParagraph"/>
              <w:ind w:left="0"/>
              <w:rPr>
                <w:rFonts w:cstheme="minorHAnsi"/>
                <w:sz w:val="20"/>
                <w:szCs w:val="20"/>
              </w:rPr>
            </w:pPr>
          </w:p>
        </w:tc>
      </w:tr>
      <w:tr w:rsidR="0022491F" w:rsidRPr="004551D2" w14:paraId="35EF3F28" w14:textId="77777777" w:rsidTr="00DD72B4">
        <w:tc>
          <w:tcPr>
            <w:tcW w:w="9016" w:type="dxa"/>
          </w:tcPr>
          <w:p w14:paraId="4615306A" w14:textId="4477DD04" w:rsidR="0022491F" w:rsidRPr="004551D2" w:rsidRDefault="0022491F" w:rsidP="0022491F">
            <w:pPr>
              <w:pStyle w:val="ListParagraph"/>
              <w:numPr>
                <w:ilvl w:val="0"/>
                <w:numId w:val="2"/>
              </w:numPr>
              <w:ind w:left="360"/>
              <w:rPr>
                <w:rFonts w:cstheme="minorHAnsi"/>
                <w:b/>
                <w:bCs/>
                <w:sz w:val="20"/>
                <w:szCs w:val="20"/>
              </w:rPr>
            </w:pPr>
            <w:r w:rsidRPr="004551D2">
              <w:rPr>
                <w:rFonts w:cstheme="minorHAnsi"/>
                <w:b/>
                <w:bCs/>
                <w:sz w:val="20"/>
                <w:szCs w:val="20"/>
              </w:rPr>
              <w:t>Monitoring</w:t>
            </w:r>
            <w:r w:rsidR="008F7D87" w:rsidRPr="004551D2">
              <w:rPr>
                <w:rFonts w:cstheme="minorHAnsi"/>
                <w:b/>
                <w:bCs/>
                <w:sz w:val="20"/>
                <w:szCs w:val="20"/>
              </w:rPr>
              <w:t xml:space="preserve"> arrangements</w:t>
            </w:r>
          </w:p>
        </w:tc>
      </w:tr>
      <w:tr w:rsidR="0022491F" w:rsidRPr="004551D2" w14:paraId="051CDD3F" w14:textId="77777777" w:rsidTr="00DD72B4">
        <w:trPr>
          <w:trHeight w:val="866"/>
        </w:trPr>
        <w:tc>
          <w:tcPr>
            <w:tcW w:w="9016" w:type="dxa"/>
          </w:tcPr>
          <w:p w14:paraId="01ABB94D" w14:textId="77777777" w:rsidR="00DD72B4" w:rsidRDefault="00DD72B4" w:rsidP="0022491F">
            <w:pPr>
              <w:rPr>
                <w:rFonts w:cstheme="minorHAnsi"/>
                <w:sz w:val="20"/>
                <w:szCs w:val="20"/>
              </w:rPr>
            </w:pPr>
          </w:p>
          <w:p w14:paraId="3C09C641" w14:textId="61765669" w:rsidR="0022491F" w:rsidRPr="004551D2" w:rsidRDefault="008F7D87" w:rsidP="0022491F">
            <w:pPr>
              <w:rPr>
                <w:rFonts w:cstheme="minorHAnsi"/>
                <w:sz w:val="20"/>
                <w:szCs w:val="20"/>
              </w:rPr>
            </w:pPr>
            <w:r w:rsidRPr="004551D2">
              <w:rPr>
                <w:rFonts w:cstheme="minorHAnsi"/>
                <w:sz w:val="20"/>
                <w:szCs w:val="20"/>
              </w:rPr>
              <w:t>Regional Directors</w:t>
            </w:r>
            <w:r w:rsidR="004551D2" w:rsidRPr="004551D2">
              <w:rPr>
                <w:rFonts w:cstheme="minorHAnsi"/>
                <w:sz w:val="20"/>
                <w:szCs w:val="20"/>
              </w:rPr>
              <w:t xml:space="preserve"> and</w:t>
            </w:r>
            <w:r w:rsidR="004551D2">
              <w:rPr>
                <w:rFonts w:cstheme="minorHAnsi"/>
                <w:sz w:val="20"/>
                <w:szCs w:val="20"/>
              </w:rPr>
              <w:t xml:space="preserve"> </w:t>
            </w:r>
            <w:r w:rsidRPr="004551D2">
              <w:rPr>
                <w:rFonts w:cstheme="minorHAnsi"/>
                <w:sz w:val="20"/>
                <w:szCs w:val="20"/>
              </w:rPr>
              <w:t>Head Teacher are responsible through the processes outlined in the Governance Policy (ACS 16) for monitoring the effectiveness of admissions and compliance with admissions procedures.</w:t>
            </w:r>
          </w:p>
          <w:p w14:paraId="51EEFC2E" w14:textId="77777777" w:rsidR="00DD72B4" w:rsidRDefault="00DD72B4" w:rsidP="008F7D87">
            <w:pPr>
              <w:pStyle w:val="BodyText"/>
              <w:jc w:val="left"/>
              <w:rPr>
                <w:rFonts w:asciiTheme="minorHAnsi" w:eastAsiaTheme="minorHAnsi" w:hAnsiTheme="minorHAnsi" w:cstheme="minorHAnsi"/>
              </w:rPr>
            </w:pPr>
          </w:p>
          <w:p w14:paraId="6F1B4B18" w14:textId="756197CF" w:rsidR="008F7D87" w:rsidRPr="004551D2" w:rsidRDefault="008F7D87" w:rsidP="00593A2C">
            <w:pPr>
              <w:pStyle w:val="BodyText"/>
              <w:jc w:val="left"/>
              <w:rPr>
                <w:rFonts w:cstheme="minorHAnsi"/>
                <w:b/>
                <w:bCs/>
              </w:rPr>
            </w:pPr>
          </w:p>
        </w:tc>
      </w:tr>
    </w:tbl>
    <w:p w14:paraId="1858B1B6" w14:textId="4C2A94B5" w:rsidR="00743CEA" w:rsidRPr="004551D2" w:rsidRDefault="00743CEA" w:rsidP="00CD52FA">
      <w:pPr>
        <w:spacing w:after="0"/>
        <w:rPr>
          <w:rFonts w:cstheme="minorHAnsi"/>
          <w:sz w:val="20"/>
          <w:szCs w:val="20"/>
        </w:rPr>
      </w:pPr>
    </w:p>
    <w:p w14:paraId="6CD9C472" w14:textId="5F1A2716" w:rsidR="00485DCF" w:rsidRPr="004551D2" w:rsidRDefault="00485DCF" w:rsidP="00485DCF">
      <w:pPr>
        <w:rPr>
          <w:rFonts w:cstheme="minorHAnsi"/>
          <w:b/>
          <w:sz w:val="20"/>
          <w:szCs w:val="20"/>
          <w:lang w:eastAsia="en-GB"/>
        </w:rPr>
      </w:pPr>
      <w:r w:rsidRPr="004551D2">
        <w:rPr>
          <w:rFonts w:cstheme="minorHAnsi"/>
          <w:b/>
          <w:sz w:val="20"/>
          <w:szCs w:val="20"/>
        </w:rPr>
        <w:t>Local Procedure Review History</w:t>
      </w:r>
      <w:r w:rsidRPr="004551D2">
        <w:rPr>
          <w:rFonts w:cstheme="minorHAnsi"/>
          <w:b/>
          <w:sz w:val="20"/>
          <w:szCs w:val="20"/>
          <w:lang w:eastAsia="en-GB"/>
        </w:rPr>
        <w:t>:</w:t>
      </w:r>
    </w:p>
    <w:tbl>
      <w:tblPr>
        <w:tblStyle w:val="TableGrid"/>
        <w:tblW w:w="0" w:type="auto"/>
        <w:tblLook w:val="04A0" w:firstRow="1" w:lastRow="0" w:firstColumn="1" w:lastColumn="0" w:noHBand="0" w:noVBand="1"/>
      </w:tblPr>
      <w:tblGrid>
        <w:gridCol w:w="3007"/>
        <w:gridCol w:w="3004"/>
        <w:gridCol w:w="3005"/>
      </w:tblGrid>
      <w:tr w:rsidR="00485DCF" w:rsidRPr="004551D2" w14:paraId="7A513145" w14:textId="77777777" w:rsidTr="00524D60">
        <w:tc>
          <w:tcPr>
            <w:tcW w:w="3080" w:type="dxa"/>
            <w:shd w:val="clear" w:color="auto" w:fill="C6D9F1" w:themeFill="text2" w:themeFillTint="33"/>
          </w:tcPr>
          <w:p w14:paraId="79522CC4" w14:textId="77777777" w:rsidR="00485DCF" w:rsidRPr="004551D2" w:rsidRDefault="00485DCF" w:rsidP="00524D60">
            <w:pPr>
              <w:rPr>
                <w:rFonts w:cstheme="minorHAnsi"/>
                <w:b/>
                <w:sz w:val="20"/>
                <w:szCs w:val="20"/>
                <w:lang w:eastAsia="en-GB"/>
              </w:rPr>
            </w:pPr>
            <w:r w:rsidRPr="004551D2">
              <w:rPr>
                <w:rFonts w:cstheme="minorHAnsi"/>
                <w:b/>
                <w:sz w:val="20"/>
                <w:szCs w:val="20"/>
                <w:lang w:eastAsia="en-GB"/>
              </w:rPr>
              <w:t>Date Reviewed</w:t>
            </w:r>
          </w:p>
        </w:tc>
        <w:tc>
          <w:tcPr>
            <w:tcW w:w="3081" w:type="dxa"/>
            <w:shd w:val="clear" w:color="auto" w:fill="C6D9F1" w:themeFill="text2" w:themeFillTint="33"/>
          </w:tcPr>
          <w:p w14:paraId="608C5602" w14:textId="77777777" w:rsidR="00485DCF" w:rsidRPr="004551D2" w:rsidRDefault="00485DCF" w:rsidP="00524D60">
            <w:pPr>
              <w:rPr>
                <w:rFonts w:cstheme="minorHAnsi"/>
                <w:b/>
                <w:sz w:val="20"/>
                <w:szCs w:val="20"/>
                <w:lang w:eastAsia="en-GB"/>
              </w:rPr>
            </w:pPr>
            <w:r w:rsidRPr="004551D2">
              <w:rPr>
                <w:rFonts w:cstheme="minorHAnsi"/>
                <w:b/>
                <w:sz w:val="20"/>
                <w:szCs w:val="20"/>
                <w:lang w:eastAsia="en-GB"/>
              </w:rPr>
              <w:t xml:space="preserve">Reviewer </w:t>
            </w:r>
          </w:p>
        </w:tc>
        <w:tc>
          <w:tcPr>
            <w:tcW w:w="3081" w:type="dxa"/>
            <w:shd w:val="clear" w:color="auto" w:fill="C6D9F1" w:themeFill="text2" w:themeFillTint="33"/>
          </w:tcPr>
          <w:p w14:paraId="02CC7FD8" w14:textId="77777777" w:rsidR="00485DCF" w:rsidRPr="004551D2" w:rsidRDefault="00485DCF" w:rsidP="00524D60">
            <w:pPr>
              <w:rPr>
                <w:rFonts w:cstheme="minorHAnsi"/>
                <w:b/>
                <w:sz w:val="20"/>
                <w:szCs w:val="20"/>
                <w:lang w:eastAsia="en-GB"/>
              </w:rPr>
            </w:pPr>
            <w:r w:rsidRPr="004551D2">
              <w:rPr>
                <w:rFonts w:cstheme="minorHAnsi"/>
                <w:b/>
                <w:sz w:val="20"/>
                <w:szCs w:val="20"/>
                <w:lang w:eastAsia="en-GB"/>
              </w:rPr>
              <w:t>Summary of revisions</w:t>
            </w:r>
          </w:p>
        </w:tc>
      </w:tr>
      <w:tr w:rsidR="00485DCF" w:rsidRPr="004551D2" w14:paraId="69D5A9C5" w14:textId="77777777" w:rsidTr="00524D60">
        <w:tc>
          <w:tcPr>
            <w:tcW w:w="3080" w:type="dxa"/>
          </w:tcPr>
          <w:p w14:paraId="17DC1FEE" w14:textId="3B5967BA" w:rsidR="00485DCF" w:rsidRPr="004551D2" w:rsidRDefault="00005789" w:rsidP="00524D60">
            <w:pPr>
              <w:rPr>
                <w:rFonts w:cstheme="minorHAnsi"/>
                <w:sz w:val="20"/>
                <w:szCs w:val="20"/>
                <w:lang w:eastAsia="en-GB"/>
              </w:rPr>
            </w:pPr>
            <w:r>
              <w:rPr>
                <w:rFonts w:cstheme="minorHAnsi"/>
                <w:sz w:val="20"/>
                <w:szCs w:val="20"/>
                <w:lang w:eastAsia="en-GB"/>
              </w:rPr>
              <w:t>11</w:t>
            </w:r>
            <w:r w:rsidRPr="00005789">
              <w:rPr>
                <w:rFonts w:cstheme="minorHAnsi"/>
                <w:sz w:val="20"/>
                <w:szCs w:val="20"/>
                <w:vertAlign w:val="superscript"/>
                <w:lang w:eastAsia="en-GB"/>
              </w:rPr>
              <w:t>th</w:t>
            </w:r>
            <w:r>
              <w:rPr>
                <w:rFonts w:cstheme="minorHAnsi"/>
                <w:sz w:val="20"/>
                <w:szCs w:val="20"/>
                <w:lang w:eastAsia="en-GB"/>
              </w:rPr>
              <w:t xml:space="preserve"> October 2023</w:t>
            </w:r>
          </w:p>
        </w:tc>
        <w:tc>
          <w:tcPr>
            <w:tcW w:w="3081" w:type="dxa"/>
          </w:tcPr>
          <w:p w14:paraId="72C19B3D" w14:textId="7BF847D8" w:rsidR="00485DCF" w:rsidRPr="004551D2" w:rsidRDefault="00005789" w:rsidP="00524D60">
            <w:pPr>
              <w:rPr>
                <w:rFonts w:cstheme="minorHAnsi"/>
                <w:sz w:val="20"/>
                <w:szCs w:val="20"/>
                <w:lang w:eastAsia="en-GB"/>
              </w:rPr>
            </w:pPr>
            <w:r>
              <w:rPr>
                <w:rFonts w:cstheme="minorHAnsi"/>
                <w:sz w:val="20"/>
                <w:szCs w:val="20"/>
                <w:lang w:eastAsia="en-GB"/>
              </w:rPr>
              <w:t xml:space="preserve">Sarah Ralph </w:t>
            </w:r>
          </w:p>
        </w:tc>
        <w:tc>
          <w:tcPr>
            <w:tcW w:w="3081" w:type="dxa"/>
          </w:tcPr>
          <w:p w14:paraId="086D72B1" w14:textId="1A4BE2A5" w:rsidR="00485DCF" w:rsidRPr="004551D2" w:rsidRDefault="00005789" w:rsidP="00524D60">
            <w:pPr>
              <w:rPr>
                <w:rFonts w:cstheme="minorHAnsi"/>
                <w:sz w:val="20"/>
                <w:szCs w:val="20"/>
                <w:lang w:eastAsia="en-GB"/>
              </w:rPr>
            </w:pPr>
            <w:r>
              <w:rPr>
                <w:rFonts w:cstheme="minorHAnsi"/>
                <w:sz w:val="20"/>
                <w:szCs w:val="20"/>
                <w:lang w:eastAsia="en-GB"/>
              </w:rPr>
              <w:t>Added form 13A</w:t>
            </w:r>
          </w:p>
        </w:tc>
      </w:tr>
      <w:tr w:rsidR="00485DCF" w:rsidRPr="004551D2" w14:paraId="134762AF" w14:textId="77777777" w:rsidTr="00524D60">
        <w:tc>
          <w:tcPr>
            <w:tcW w:w="3080" w:type="dxa"/>
          </w:tcPr>
          <w:p w14:paraId="44DED09E" w14:textId="7EA4A320" w:rsidR="00485DCF" w:rsidRPr="004551D2" w:rsidRDefault="00D95524" w:rsidP="00524D60">
            <w:pPr>
              <w:rPr>
                <w:rFonts w:cstheme="minorHAnsi"/>
                <w:sz w:val="20"/>
                <w:szCs w:val="20"/>
                <w:lang w:eastAsia="en-GB"/>
              </w:rPr>
            </w:pPr>
            <w:r>
              <w:rPr>
                <w:rFonts w:cstheme="minorHAnsi"/>
                <w:sz w:val="20"/>
                <w:szCs w:val="20"/>
                <w:lang w:eastAsia="en-GB"/>
              </w:rPr>
              <w:t>18</w:t>
            </w:r>
            <w:r w:rsidRPr="00D95524">
              <w:rPr>
                <w:rFonts w:cstheme="minorHAnsi"/>
                <w:sz w:val="20"/>
                <w:szCs w:val="20"/>
                <w:vertAlign w:val="superscript"/>
                <w:lang w:eastAsia="en-GB"/>
              </w:rPr>
              <w:t>th</w:t>
            </w:r>
            <w:r>
              <w:rPr>
                <w:rFonts w:cstheme="minorHAnsi"/>
                <w:sz w:val="20"/>
                <w:szCs w:val="20"/>
                <w:lang w:eastAsia="en-GB"/>
              </w:rPr>
              <w:t xml:space="preserve"> March 2024</w:t>
            </w:r>
          </w:p>
        </w:tc>
        <w:tc>
          <w:tcPr>
            <w:tcW w:w="3081" w:type="dxa"/>
          </w:tcPr>
          <w:p w14:paraId="32F62660" w14:textId="1F2F4262" w:rsidR="00485DCF" w:rsidRPr="004551D2" w:rsidRDefault="00D95524" w:rsidP="00524D60">
            <w:pPr>
              <w:rPr>
                <w:rFonts w:cstheme="minorHAnsi"/>
                <w:sz w:val="20"/>
                <w:szCs w:val="20"/>
                <w:lang w:eastAsia="en-GB"/>
              </w:rPr>
            </w:pPr>
            <w:r>
              <w:rPr>
                <w:rFonts w:cstheme="minorHAnsi"/>
                <w:sz w:val="20"/>
                <w:szCs w:val="20"/>
                <w:lang w:eastAsia="en-GB"/>
              </w:rPr>
              <w:t xml:space="preserve">Sarah Ralph </w:t>
            </w:r>
          </w:p>
        </w:tc>
        <w:tc>
          <w:tcPr>
            <w:tcW w:w="3081" w:type="dxa"/>
          </w:tcPr>
          <w:p w14:paraId="282AF6B6" w14:textId="77777777" w:rsidR="00485DCF" w:rsidRPr="004551D2" w:rsidRDefault="00485DCF" w:rsidP="00524D60">
            <w:pPr>
              <w:rPr>
                <w:rFonts w:cstheme="minorHAnsi"/>
                <w:sz w:val="20"/>
                <w:szCs w:val="20"/>
                <w:lang w:eastAsia="en-GB"/>
              </w:rPr>
            </w:pPr>
          </w:p>
        </w:tc>
      </w:tr>
      <w:tr w:rsidR="00485DCF" w:rsidRPr="004551D2" w14:paraId="65CD7C67" w14:textId="77777777" w:rsidTr="00524D60">
        <w:tc>
          <w:tcPr>
            <w:tcW w:w="3080" w:type="dxa"/>
          </w:tcPr>
          <w:p w14:paraId="34A1A0C0" w14:textId="13D0807A" w:rsidR="00485DCF" w:rsidRPr="004551D2" w:rsidRDefault="00E34BC3" w:rsidP="00524D60">
            <w:pPr>
              <w:rPr>
                <w:rFonts w:cstheme="minorHAnsi"/>
                <w:sz w:val="20"/>
                <w:szCs w:val="20"/>
                <w:lang w:eastAsia="en-GB"/>
              </w:rPr>
            </w:pPr>
            <w:r>
              <w:rPr>
                <w:rFonts w:cstheme="minorHAnsi"/>
                <w:sz w:val="20"/>
                <w:szCs w:val="20"/>
                <w:lang w:eastAsia="en-GB"/>
              </w:rPr>
              <w:t>2</w:t>
            </w:r>
            <w:r w:rsidRPr="00E34BC3">
              <w:rPr>
                <w:rFonts w:cstheme="minorHAnsi"/>
                <w:sz w:val="20"/>
                <w:szCs w:val="20"/>
                <w:vertAlign w:val="superscript"/>
                <w:lang w:eastAsia="en-GB"/>
              </w:rPr>
              <w:t>nd</w:t>
            </w:r>
            <w:r>
              <w:rPr>
                <w:rFonts w:cstheme="minorHAnsi"/>
                <w:sz w:val="20"/>
                <w:szCs w:val="20"/>
                <w:lang w:eastAsia="en-GB"/>
              </w:rPr>
              <w:t xml:space="preserve"> September 2024</w:t>
            </w:r>
          </w:p>
        </w:tc>
        <w:tc>
          <w:tcPr>
            <w:tcW w:w="3081" w:type="dxa"/>
          </w:tcPr>
          <w:p w14:paraId="37A0C309" w14:textId="074B2A07" w:rsidR="00485DCF" w:rsidRPr="004551D2" w:rsidRDefault="00E34BC3" w:rsidP="00524D60">
            <w:pPr>
              <w:rPr>
                <w:rFonts w:cstheme="minorHAnsi"/>
                <w:sz w:val="20"/>
                <w:szCs w:val="20"/>
                <w:lang w:eastAsia="en-GB"/>
              </w:rPr>
            </w:pPr>
            <w:r>
              <w:rPr>
                <w:rFonts w:cstheme="minorHAnsi"/>
                <w:sz w:val="20"/>
                <w:szCs w:val="20"/>
                <w:lang w:eastAsia="en-GB"/>
              </w:rPr>
              <w:t>Sarah Ralph</w:t>
            </w:r>
          </w:p>
        </w:tc>
        <w:tc>
          <w:tcPr>
            <w:tcW w:w="3081" w:type="dxa"/>
          </w:tcPr>
          <w:p w14:paraId="2D670F94" w14:textId="77777777" w:rsidR="00485DCF" w:rsidRPr="004551D2" w:rsidRDefault="00485DCF" w:rsidP="00524D60">
            <w:pPr>
              <w:rPr>
                <w:rFonts w:cstheme="minorHAnsi"/>
                <w:sz w:val="20"/>
                <w:szCs w:val="20"/>
                <w:lang w:eastAsia="en-GB"/>
              </w:rPr>
            </w:pPr>
          </w:p>
        </w:tc>
      </w:tr>
      <w:tr w:rsidR="00485DCF" w:rsidRPr="004551D2" w14:paraId="315DF519" w14:textId="77777777" w:rsidTr="00524D60">
        <w:tc>
          <w:tcPr>
            <w:tcW w:w="3080" w:type="dxa"/>
          </w:tcPr>
          <w:p w14:paraId="172A5AE1" w14:textId="344E3BF4" w:rsidR="00485DCF" w:rsidRPr="004551D2" w:rsidRDefault="00E0310C" w:rsidP="00524D60">
            <w:pPr>
              <w:rPr>
                <w:rFonts w:cstheme="minorHAnsi"/>
                <w:sz w:val="20"/>
                <w:szCs w:val="20"/>
                <w:lang w:eastAsia="en-GB"/>
              </w:rPr>
            </w:pPr>
            <w:r>
              <w:rPr>
                <w:rFonts w:cstheme="minorHAnsi"/>
                <w:sz w:val="20"/>
                <w:szCs w:val="20"/>
                <w:lang w:eastAsia="en-GB"/>
              </w:rPr>
              <w:t>25</w:t>
            </w:r>
            <w:r w:rsidRPr="00E0310C">
              <w:rPr>
                <w:rFonts w:cstheme="minorHAnsi"/>
                <w:sz w:val="20"/>
                <w:szCs w:val="20"/>
                <w:vertAlign w:val="superscript"/>
                <w:lang w:eastAsia="en-GB"/>
              </w:rPr>
              <w:t>th</w:t>
            </w:r>
            <w:r>
              <w:rPr>
                <w:rFonts w:cstheme="minorHAnsi"/>
                <w:sz w:val="20"/>
                <w:szCs w:val="20"/>
                <w:lang w:eastAsia="en-GB"/>
              </w:rPr>
              <w:t xml:space="preserve"> September 2025</w:t>
            </w:r>
          </w:p>
        </w:tc>
        <w:tc>
          <w:tcPr>
            <w:tcW w:w="3081" w:type="dxa"/>
          </w:tcPr>
          <w:p w14:paraId="4EED2CF3" w14:textId="68E1AA32" w:rsidR="00485DCF" w:rsidRPr="004551D2" w:rsidRDefault="00E0310C" w:rsidP="00524D60">
            <w:pPr>
              <w:rPr>
                <w:rFonts w:cstheme="minorHAnsi"/>
                <w:sz w:val="20"/>
                <w:szCs w:val="20"/>
                <w:lang w:eastAsia="en-GB"/>
              </w:rPr>
            </w:pPr>
            <w:r>
              <w:rPr>
                <w:rFonts w:cstheme="minorHAnsi"/>
                <w:sz w:val="20"/>
                <w:szCs w:val="20"/>
                <w:lang w:eastAsia="en-GB"/>
              </w:rPr>
              <w:t>Sarah Ralph</w:t>
            </w:r>
          </w:p>
        </w:tc>
        <w:tc>
          <w:tcPr>
            <w:tcW w:w="3081" w:type="dxa"/>
          </w:tcPr>
          <w:p w14:paraId="7BE23D7E" w14:textId="09682045" w:rsidR="00485DCF" w:rsidRPr="004551D2" w:rsidRDefault="00E0310C" w:rsidP="00524D60">
            <w:pPr>
              <w:rPr>
                <w:rFonts w:cstheme="minorHAnsi"/>
                <w:sz w:val="20"/>
                <w:szCs w:val="20"/>
                <w:lang w:eastAsia="en-GB"/>
              </w:rPr>
            </w:pPr>
            <w:r>
              <w:rPr>
                <w:rFonts w:cstheme="minorHAnsi"/>
                <w:sz w:val="20"/>
                <w:szCs w:val="20"/>
                <w:lang w:eastAsia="en-GB"/>
              </w:rPr>
              <w:t>Referrals day change</w:t>
            </w:r>
          </w:p>
        </w:tc>
      </w:tr>
      <w:tr w:rsidR="00485DCF" w:rsidRPr="004551D2" w14:paraId="04A24300" w14:textId="77777777" w:rsidTr="00524D60">
        <w:tc>
          <w:tcPr>
            <w:tcW w:w="3080" w:type="dxa"/>
          </w:tcPr>
          <w:p w14:paraId="7C909054" w14:textId="77777777" w:rsidR="00485DCF" w:rsidRPr="004551D2" w:rsidRDefault="00485DCF" w:rsidP="00524D60">
            <w:pPr>
              <w:rPr>
                <w:rFonts w:cstheme="minorHAnsi"/>
                <w:sz w:val="20"/>
                <w:szCs w:val="20"/>
                <w:lang w:eastAsia="en-GB"/>
              </w:rPr>
            </w:pPr>
          </w:p>
        </w:tc>
        <w:tc>
          <w:tcPr>
            <w:tcW w:w="3081" w:type="dxa"/>
          </w:tcPr>
          <w:p w14:paraId="50FDD4F6" w14:textId="77777777" w:rsidR="00485DCF" w:rsidRPr="004551D2" w:rsidRDefault="00485DCF" w:rsidP="00524D60">
            <w:pPr>
              <w:rPr>
                <w:rFonts w:cstheme="minorHAnsi"/>
                <w:sz w:val="20"/>
                <w:szCs w:val="20"/>
                <w:lang w:eastAsia="en-GB"/>
              </w:rPr>
            </w:pPr>
          </w:p>
        </w:tc>
        <w:tc>
          <w:tcPr>
            <w:tcW w:w="3081" w:type="dxa"/>
          </w:tcPr>
          <w:p w14:paraId="34DFB151" w14:textId="77777777" w:rsidR="00485DCF" w:rsidRPr="004551D2" w:rsidRDefault="00485DCF" w:rsidP="00524D60">
            <w:pPr>
              <w:rPr>
                <w:rFonts w:cstheme="minorHAnsi"/>
                <w:sz w:val="20"/>
                <w:szCs w:val="20"/>
                <w:lang w:eastAsia="en-GB"/>
              </w:rPr>
            </w:pPr>
          </w:p>
        </w:tc>
      </w:tr>
      <w:tr w:rsidR="00485DCF" w:rsidRPr="004551D2" w14:paraId="7C42B16B" w14:textId="77777777" w:rsidTr="00524D60">
        <w:tc>
          <w:tcPr>
            <w:tcW w:w="3080" w:type="dxa"/>
          </w:tcPr>
          <w:p w14:paraId="5FF110EB" w14:textId="77777777" w:rsidR="00485DCF" w:rsidRPr="004551D2" w:rsidRDefault="00485DCF" w:rsidP="00524D60">
            <w:pPr>
              <w:rPr>
                <w:rFonts w:cstheme="minorHAnsi"/>
                <w:sz w:val="20"/>
                <w:szCs w:val="20"/>
                <w:lang w:eastAsia="en-GB"/>
              </w:rPr>
            </w:pPr>
          </w:p>
        </w:tc>
        <w:tc>
          <w:tcPr>
            <w:tcW w:w="3081" w:type="dxa"/>
          </w:tcPr>
          <w:p w14:paraId="3E22F0DF" w14:textId="77777777" w:rsidR="00485DCF" w:rsidRPr="004551D2" w:rsidRDefault="00485DCF" w:rsidP="00524D60">
            <w:pPr>
              <w:rPr>
                <w:rFonts w:cstheme="minorHAnsi"/>
                <w:sz w:val="20"/>
                <w:szCs w:val="20"/>
                <w:lang w:eastAsia="en-GB"/>
              </w:rPr>
            </w:pPr>
          </w:p>
        </w:tc>
        <w:tc>
          <w:tcPr>
            <w:tcW w:w="3081" w:type="dxa"/>
          </w:tcPr>
          <w:p w14:paraId="5D7F6B42" w14:textId="77777777" w:rsidR="00485DCF" w:rsidRPr="004551D2" w:rsidRDefault="00485DCF" w:rsidP="00524D60">
            <w:pPr>
              <w:rPr>
                <w:rFonts w:cstheme="minorHAnsi"/>
                <w:sz w:val="20"/>
                <w:szCs w:val="20"/>
                <w:lang w:eastAsia="en-GB"/>
              </w:rPr>
            </w:pPr>
          </w:p>
        </w:tc>
      </w:tr>
      <w:tr w:rsidR="00485DCF" w:rsidRPr="004551D2" w14:paraId="077C30B2" w14:textId="77777777" w:rsidTr="00524D60">
        <w:tc>
          <w:tcPr>
            <w:tcW w:w="3080" w:type="dxa"/>
          </w:tcPr>
          <w:p w14:paraId="259D4C09" w14:textId="77777777" w:rsidR="00485DCF" w:rsidRPr="004551D2" w:rsidRDefault="00485DCF" w:rsidP="00524D60">
            <w:pPr>
              <w:rPr>
                <w:rFonts w:cstheme="minorHAnsi"/>
                <w:sz w:val="20"/>
                <w:szCs w:val="20"/>
                <w:lang w:eastAsia="en-GB"/>
              </w:rPr>
            </w:pPr>
          </w:p>
        </w:tc>
        <w:tc>
          <w:tcPr>
            <w:tcW w:w="3081" w:type="dxa"/>
          </w:tcPr>
          <w:p w14:paraId="1E7AB9FB" w14:textId="77777777" w:rsidR="00485DCF" w:rsidRPr="004551D2" w:rsidRDefault="00485DCF" w:rsidP="00524D60">
            <w:pPr>
              <w:rPr>
                <w:rFonts w:cstheme="minorHAnsi"/>
                <w:sz w:val="20"/>
                <w:szCs w:val="20"/>
                <w:lang w:eastAsia="en-GB"/>
              </w:rPr>
            </w:pPr>
          </w:p>
        </w:tc>
        <w:tc>
          <w:tcPr>
            <w:tcW w:w="3081" w:type="dxa"/>
          </w:tcPr>
          <w:p w14:paraId="653D9B50" w14:textId="77777777" w:rsidR="00485DCF" w:rsidRPr="004551D2" w:rsidRDefault="00485DCF" w:rsidP="00524D60">
            <w:pPr>
              <w:rPr>
                <w:rFonts w:cstheme="minorHAnsi"/>
                <w:sz w:val="20"/>
                <w:szCs w:val="20"/>
                <w:lang w:eastAsia="en-GB"/>
              </w:rPr>
            </w:pPr>
          </w:p>
        </w:tc>
      </w:tr>
    </w:tbl>
    <w:p w14:paraId="4264CDF8" w14:textId="77777777" w:rsidR="00485DCF" w:rsidRPr="004551D2" w:rsidRDefault="00485DCF" w:rsidP="00485DCF">
      <w:pPr>
        <w:rPr>
          <w:rFonts w:cstheme="minorHAnsi"/>
          <w:sz w:val="20"/>
          <w:szCs w:val="20"/>
          <w:lang w:eastAsia="en-GB"/>
        </w:rPr>
      </w:pPr>
    </w:p>
    <w:p w14:paraId="303E6A80" w14:textId="77777777" w:rsidR="00C30A28" w:rsidRPr="004551D2" w:rsidRDefault="00C30A28">
      <w:pPr>
        <w:rPr>
          <w:rFonts w:cstheme="minorHAnsi"/>
          <w:sz w:val="20"/>
          <w:szCs w:val="20"/>
        </w:rPr>
      </w:pPr>
    </w:p>
    <w:sectPr w:rsidR="00C30A28" w:rsidRPr="004551D2" w:rsidSect="00A971E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E727" w14:textId="77777777" w:rsidR="00A749EC" w:rsidRDefault="00A749EC">
      <w:pPr>
        <w:spacing w:after="0" w:line="240" w:lineRule="auto"/>
      </w:pPr>
      <w:r>
        <w:separator/>
      </w:r>
    </w:p>
  </w:endnote>
  <w:endnote w:type="continuationSeparator" w:id="0">
    <w:p w14:paraId="230AE513" w14:textId="77777777" w:rsidR="00A749EC" w:rsidRDefault="00A7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6125" w14:textId="77777777" w:rsidR="00044FE6" w:rsidRDefault="00044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597" w14:textId="77777777" w:rsidR="00743CEA" w:rsidRPr="004C0F0F" w:rsidRDefault="00743CEA" w:rsidP="00743CEA">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367E7D">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367E7D">
      <w:rPr>
        <w:rFonts w:ascii="Tahoma" w:hAnsi="Tahoma" w:cs="Tahoma"/>
        <w:b/>
        <w:sz w:val="16"/>
        <w:szCs w:val="16"/>
      </w:rPr>
      <w:t xml:space="preserve">ACS </w:t>
    </w:r>
    <w:r>
      <w:rPr>
        <w:rFonts w:ascii="Tahoma" w:hAnsi="Tahoma" w:cs="Tahoma"/>
        <w:b/>
        <w:sz w:val="16"/>
        <w:szCs w:val="16"/>
      </w:rPr>
      <w:t>Local Procedure: 11</w:t>
    </w:r>
  </w:p>
  <w:p w14:paraId="350E0301" w14:textId="70467BCB" w:rsidR="00743CEA" w:rsidRPr="00C20A5B" w:rsidRDefault="00367E7D" w:rsidP="00743CEA">
    <w:pPr>
      <w:pStyle w:val="Footer"/>
      <w:ind w:right="-186"/>
    </w:pPr>
    <w:r>
      <w:rPr>
        <w:rFonts w:ascii="Tahoma" w:hAnsi="Tahoma" w:cs="Tahoma"/>
        <w:sz w:val="16"/>
        <w:szCs w:val="16"/>
      </w:rPr>
      <w:t>Aspris</w:t>
    </w:r>
    <w:r w:rsidR="00CB7D82">
      <w:rPr>
        <w:rFonts w:ascii="Tahoma" w:hAnsi="Tahoma" w:cs="Tahoma"/>
        <w:sz w:val="16"/>
        <w:szCs w:val="16"/>
      </w:rPr>
      <w:t xml:space="preserve"> Children’s </w:t>
    </w:r>
    <w:r>
      <w:rPr>
        <w:rFonts w:ascii="Tahoma" w:hAnsi="Tahoma" w:cs="Tahoma"/>
        <w:sz w:val="16"/>
        <w:szCs w:val="16"/>
      </w:rPr>
      <w:t>Services – V0</w:t>
    </w:r>
    <w:r w:rsidR="00CD52FA">
      <w:rPr>
        <w:rFonts w:ascii="Tahoma" w:hAnsi="Tahoma" w:cs="Tahoma"/>
        <w:sz w:val="16"/>
        <w:szCs w:val="16"/>
      </w:rPr>
      <w:t>2</w:t>
    </w:r>
    <w:r w:rsidR="00743CEA" w:rsidRPr="004C0F0F">
      <w:rPr>
        <w:rFonts w:ascii="Tahoma" w:hAnsi="Tahoma" w:cs="Tahoma"/>
        <w:sz w:val="16"/>
        <w:szCs w:val="16"/>
      </w:rPr>
      <w:t xml:space="preserve"> </w:t>
    </w:r>
    <w:r w:rsidR="00CD52FA">
      <w:rPr>
        <w:rFonts w:ascii="Tahoma" w:hAnsi="Tahoma" w:cs="Tahoma"/>
        <w:sz w:val="16"/>
        <w:szCs w:val="16"/>
      </w:rPr>
      <w:t>–</w:t>
    </w:r>
    <w:r w:rsidR="00743CEA" w:rsidRPr="004C0F0F">
      <w:rPr>
        <w:rFonts w:ascii="Tahoma" w:hAnsi="Tahoma" w:cs="Tahoma"/>
        <w:sz w:val="16"/>
        <w:szCs w:val="16"/>
      </w:rPr>
      <w:t xml:space="preserve"> </w:t>
    </w:r>
    <w:r w:rsidR="00CD52FA">
      <w:rPr>
        <w:rFonts w:ascii="Tahoma" w:hAnsi="Tahoma" w:cs="Tahoma"/>
        <w:sz w:val="16"/>
        <w:szCs w:val="16"/>
      </w:rPr>
      <w:t>February 2022</w:t>
    </w:r>
    <w:r w:rsidR="00743CEA" w:rsidRPr="00491D7E">
      <w:rPr>
        <w:rFonts w:ascii="Tahoma" w:hAnsi="Tahoma" w:cs="Tahoma"/>
        <w:sz w:val="16"/>
        <w:szCs w:val="16"/>
      </w:rPr>
      <w:t xml:space="preserve"> </w:t>
    </w:r>
    <w:r w:rsidR="00743CEA">
      <w:rPr>
        <w:rFonts w:ascii="Tahoma" w:hAnsi="Tahoma" w:cs="Tahoma"/>
        <w:color w:val="000000"/>
        <w:sz w:val="16"/>
        <w:szCs w:val="16"/>
      </w:rPr>
      <w:tab/>
    </w:r>
    <w:r w:rsidR="00743CEA" w:rsidRPr="004C0F0F">
      <w:rPr>
        <w:rFonts w:ascii="Tahoma" w:hAnsi="Tahoma" w:cs="Tahoma"/>
        <w:sz w:val="16"/>
      </w:rPr>
      <w:t xml:space="preserve"> </w:t>
    </w:r>
    <w:r w:rsidR="00743CEA">
      <w:rPr>
        <w:rFonts w:ascii="Tahoma" w:hAnsi="Tahoma" w:cs="Tahoma"/>
        <w:sz w:val="16"/>
      </w:rPr>
      <w:tab/>
    </w:r>
    <w:r w:rsidR="00743CEA" w:rsidRPr="00C20A5B">
      <w:rPr>
        <w:rFonts w:ascii="Tahoma" w:hAnsi="Tahoma" w:cs="Tahoma"/>
        <w:sz w:val="16"/>
      </w:rPr>
      <w:t xml:space="preserve">Page </w:t>
    </w:r>
    <w:r w:rsidR="00743CEA" w:rsidRPr="00C20A5B">
      <w:rPr>
        <w:rStyle w:val="PageNumber"/>
        <w:rFonts w:ascii="Tahoma" w:hAnsi="Tahoma" w:cs="Tahoma"/>
        <w:sz w:val="16"/>
      </w:rPr>
      <w:fldChar w:fldCharType="begin"/>
    </w:r>
    <w:r w:rsidR="00743CEA" w:rsidRPr="00C20A5B">
      <w:rPr>
        <w:rStyle w:val="PageNumber"/>
        <w:rFonts w:ascii="Tahoma" w:hAnsi="Tahoma" w:cs="Tahoma"/>
        <w:sz w:val="16"/>
      </w:rPr>
      <w:instrText xml:space="preserve"> PAGE </w:instrText>
    </w:r>
    <w:r w:rsidR="00743CEA" w:rsidRPr="00C20A5B">
      <w:rPr>
        <w:rStyle w:val="PageNumber"/>
        <w:rFonts w:ascii="Tahoma" w:hAnsi="Tahoma" w:cs="Tahoma"/>
        <w:sz w:val="16"/>
      </w:rPr>
      <w:fldChar w:fldCharType="separate"/>
    </w:r>
    <w:r w:rsidR="00282749">
      <w:rPr>
        <w:rStyle w:val="PageNumber"/>
        <w:rFonts w:ascii="Tahoma" w:hAnsi="Tahoma" w:cs="Tahoma"/>
        <w:noProof/>
        <w:sz w:val="16"/>
      </w:rPr>
      <w:t>1</w:t>
    </w:r>
    <w:r w:rsidR="00743CEA" w:rsidRPr="00C20A5B">
      <w:rPr>
        <w:rStyle w:val="PageNumber"/>
        <w:rFonts w:ascii="Tahoma" w:hAnsi="Tahoma" w:cs="Tahoma"/>
        <w:sz w:val="16"/>
      </w:rPr>
      <w:fldChar w:fldCharType="end"/>
    </w:r>
    <w:r w:rsidR="00743CEA" w:rsidRPr="00C20A5B">
      <w:rPr>
        <w:rFonts w:ascii="Tahoma" w:hAnsi="Tahoma" w:cs="Tahoma"/>
        <w:sz w:val="16"/>
      </w:rPr>
      <w:t xml:space="preserve"> of </w:t>
    </w:r>
    <w:r w:rsidR="00743CEA" w:rsidRPr="00C20A5B">
      <w:rPr>
        <w:rFonts w:ascii="Tahoma" w:hAnsi="Tahoma" w:cs="Tahoma"/>
        <w:sz w:val="16"/>
        <w:szCs w:val="16"/>
      </w:rPr>
      <w:fldChar w:fldCharType="begin"/>
    </w:r>
    <w:r w:rsidR="00743CEA" w:rsidRPr="00C20A5B">
      <w:rPr>
        <w:rFonts w:ascii="Tahoma" w:hAnsi="Tahoma" w:cs="Tahoma"/>
        <w:sz w:val="16"/>
        <w:szCs w:val="16"/>
      </w:rPr>
      <w:instrText xml:space="preserve"> NUMPAGES  </w:instrText>
    </w:r>
    <w:r w:rsidR="00743CEA" w:rsidRPr="00C20A5B">
      <w:rPr>
        <w:rFonts w:ascii="Tahoma" w:hAnsi="Tahoma" w:cs="Tahoma"/>
        <w:sz w:val="16"/>
        <w:szCs w:val="16"/>
      </w:rPr>
      <w:fldChar w:fldCharType="separate"/>
    </w:r>
    <w:r w:rsidR="00282749">
      <w:rPr>
        <w:rFonts w:ascii="Tahoma" w:hAnsi="Tahoma" w:cs="Tahoma"/>
        <w:noProof/>
        <w:sz w:val="16"/>
        <w:szCs w:val="16"/>
      </w:rPr>
      <w:t>2</w:t>
    </w:r>
    <w:r w:rsidR="00743CEA" w:rsidRPr="00C20A5B">
      <w:rPr>
        <w:rFonts w:ascii="Tahoma" w:hAnsi="Tahoma" w:cs="Tahoma"/>
        <w:sz w:val="16"/>
        <w:szCs w:val="16"/>
      </w:rPr>
      <w:fldChar w:fldCharType="end"/>
    </w:r>
  </w:p>
  <w:p w14:paraId="75960C56" w14:textId="77777777" w:rsidR="00005789" w:rsidRPr="00847CED" w:rsidRDefault="00005789">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7E91" w14:textId="77777777" w:rsidR="00044FE6" w:rsidRDefault="0004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B2E5" w14:textId="77777777" w:rsidR="00A749EC" w:rsidRDefault="00A749EC">
      <w:pPr>
        <w:spacing w:after="0" w:line="240" w:lineRule="auto"/>
      </w:pPr>
      <w:r>
        <w:separator/>
      </w:r>
    </w:p>
  </w:footnote>
  <w:footnote w:type="continuationSeparator" w:id="0">
    <w:p w14:paraId="338FB876" w14:textId="77777777" w:rsidR="00A749EC" w:rsidRDefault="00A7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61CD" w14:textId="77777777" w:rsidR="00044FE6" w:rsidRDefault="00044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5264" w14:textId="1F1D0700" w:rsidR="00005789" w:rsidRPr="00CD52FA" w:rsidRDefault="00684958" w:rsidP="00714039">
    <w:pPr>
      <w:pStyle w:val="Header"/>
      <w:jc w:val="center"/>
      <w:rPr>
        <w:rFonts w:ascii="Tahoma" w:hAnsi="Tahoma" w:cs="Tahoma"/>
        <w:b/>
        <w:color w:val="7F7F7F" w:themeColor="text1" w:themeTint="80"/>
        <w:sz w:val="16"/>
        <w:szCs w:val="16"/>
      </w:rPr>
    </w:pPr>
    <w:r w:rsidRPr="00CD52FA">
      <w:rPr>
        <w:rFonts w:ascii="Tahoma" w:hAnsi="Tahoma" w:cs="Tahoma"/>
        <w:b/>
        <w:color w:val="7F7F7F" w:themeColor="text1" w:themeTint="80"/>
        <w:sz w:val="16"/>
        <w:szCs w:val="16"/>
      </w:rPr>
      <w:t>Children’s Services: Local Procedure</w:t>
    </w:r>
  </w:p>
  <w:p w14:paraId="466D820C" w14:textId="77777777" w:rsidR="00005789" w:rsidRDefault="00005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BB42" w14:textId="77777777" w:rsidR="00044FE6" w:rsidRDefault="00044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447CA2"/>
    <w:multiLevelType w:val="hybridMultilevel"/>
    <w:tmpl w:val="44B2B9EE"/>
    <w:lvl w:ilvl="0" w:tplc="8E76CBC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71231779"/>
    <w:multiLevelType w:val="hybridMultilevel"/>
    <w:tmpl w:val="BD9ED93A"/>
    <w:lvl w:ilvl="0" w:tplc="8E76CBC4">
      <w:start w:val="1"/>
      <w:numFmt w:val="lowerLetter"/>
      <w:lvlText w:val="(%1)"/>
      <w:lvlJc w:val="left"/>
      <w:pPr>
        <w:ind w:left="36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3" w15:restartNumberingAfterBreak="0">
    <w:nsid w:val="7AD76B5A"/>
    <w:multiLevelType w:val="hybridMultilevel"/>
    <w:tmpl w:val="4F5C1464"/>
    <w:lvl w:ilvl="0" w:tplc="8E76CBC4">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40921433">
    <w:abstractNumId w:val="0"/>
  </w:num>
  <w:num w:numId="2" w16cid:durableId="142279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934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522490">
    <w:abstractNumId w:val="3"/>
    <w:lvlOverride w:ilvl="0">
      <w:startOverride w:val="1"/>
    </w:lvlOverride>
    <w:lvlOverride w:ilvl="1"/>
    <w:lvlOverride w:ilvl="2"/>
    <w:lvlOverride w:ilvl="3"/>
    <w:lvlOverride w:ilvl="4"/>
    <w:lvlOverride w:ilvl="5"/>
    <w:lvlOverride w:ilvl="6"/>
    <w:lvlOverride w:ilvl="7"/>
    <w:lvlOverride w:ilvl="8"/>
  </w:num>
  <w:num w:numId="5" w16cid:durableId="1978684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CF"/>
    <w:rsid w:val="00005789"/>
    <w:rsid w:val="00044FE6"/>
    <w:rsid w:val="0006055B"/>
    <w:rsid w:val="000D4FD9"/>
    <w:rsid w:val="000D5760"/>
    <w:rsid w:val="00195C13"/>
    <w:rsid w:val="001A0775"/>
    <w:rsid w:val="001D4E6D"/>
    <w:rsid w:val="001D55B2"/>
    <w:rsid w:val="001D5BC8"/>
    <w:rsid w:val="0022491F"/>
    <w:rsid w:val="00282749"/>
    <w:rsid w:val="002C5062"/>
    <w:rsid w:val="002E388C"/>
    <w:rsid w:val="003109DE"/>
    <w:rsid w:val="00352D1E"/>
    <w:rsid w:val="00361903"/>
    <w:rsid w:val="00367E7D"/>
    <w:rsid w:val="00395598"/>
    <w:rsid w:val="00397A3D"/>
    <w:rsid w:val="004302F8"/>
    <w:rsid w:val="004551D2"/>
    <w:rsid w:val="004679C0"/>
    <w:rsid w:val="0048520C"/>
    <w:rsid w:val="00485DCF"/>
    <w:rsid w:val="00491D7E"/>
    <w:rsid w:val="004D40CC"/>
    <w:rsid w:val="00500A14"/>
    <w:rsid w:val="005442E7"/>
    <w:rsid w:val="00593A2C"/>
    <w:rsid w:val="005C5572"/>
    <w:rsid w:val="005D56BB"/>
    <w:rsid w:val="005F5F99"/>
    <w:rsid w:val="00604C5F"/>
    <w:rsid w:val="00684958"/>
    <w:rsid w:val="006B252E"/>
    <w:rsid w:val="00743CEA"/>
    <w:rsid w:val="007A3806"/>
    <w:rsid w:val="007E0CA9"/>
    <w:rsid w:val="008719F0"/>
    <w:rsid w:val="008D7E8E"/>
    <w:rsid w:val="008F7D87"/>
    <w:rsid w:val="009D3CD1"/>
    <w:rsid w:val="00A749EC"/>
    <w:rsid w:val="00A971EA"/>
    <w:rsid w:val="00A97285"/>
    <w:rsid w:val="00AC5FB9"/>
    <w:rsid w:val="00AE743D"/>
    <w:rsid w:val="00AF7CB4"/>
    <w:rsid w:val="00BA11A5"/>
    <w:rsid w:val="00BB5537"/>
    <w:rsid w:val="00C00B37"/>
    <w:rsid w:val="00C30A28"/>
    <w:rsid w:val="00C429CE"/>
    <w:rsid w:val="00C61DE3"/>
    <w:rsid w:val="00C6763D"/>
    <w:rsid w:val="00C76DC5"/>
    <w:rsid w:val="00CA7DEF"/>
    <w:rsid w:val="00CB7D82"/>
    <w:rsid w:val="00CD52FA"/>
    <w:rsid w:val="00D64BED"/>
    <w:rsid w:val="00D72BF0"/>
    <w:rsid w:val="00D95524"/>
    <w:rsid w:val="00DA3D59"/>
    <w:rsid w:val="00DD72B4"/>
    <w:rsid w:val="00E01947"/>
    <w:rsid w:val="00E0310C"/>
    <w:rsid w:val="00E05740"/>
    <w:rsid w:val="00E06585"/>
    <w:rsid w:val="00E34BC3"/>
    <w:rsid w:val="00E84E8E"/>
    <w:rsid w:val="00EB1D30"/>
    <w:rsid w:val="00EC3E55"/>
    <w:rsid w:val="00ED09C4"/>
    <w:rsid w:val="00EE1090"/>
    <w:rsid w:val="00F5098F"/>
    <w:rsid w:val="00FA0689"/>
    <w:rsid w:val="26617BBB"/>
    <w:rsid w:val="2F6308C5"/>
    <w:rsid w:val="4F06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B530"/>
  <w15:docId w15:val="{6755E59C-14B4-458E-B453-F77E965C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F"/>
  </w:style>
  <w:style w:type="paragraph" w:styleId="Footer">
    <w:name w:val="footer"/>
    <w:basedOn w:val="Normal"/>
    <w:link w:val="FooterChar"/>
    <w:uiPriority w:val="99"/>
    <w:unhideWhenUsed/>
    <w:rsid w:val="00485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DCF"/>
  </w:style>
  <w:style w:type="table" w:styleId="TableGrid">
    <w:name w:val="Table Grid"/>
    <w:basedOn w:val="TableNormal"/>
    <w:uiPriority w:val="59"/>
    <w:rsid w:val="0048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DCF"/>
    <w:pPr>
      <w:ind w:left="720"/>
      <w:contextualSpacing/>
    </w:pPr>
  </w:style>
  <w:style w:type="character" w:styleId="PageNumber">
    <w:name w:val="page number"/>
    <w:basedOn w:val="DefaultParagraphFont"/>
    <w:rsid w:val="00743CEA"/>
  </w:style>
  <w:style w:type="paragraph" w:styleId="Revision">
    <w:name w:val="Revision"/>
    <w:hidden/>
    <w:uiPriority w:val="99"/>
    <w:semiHidden/>
    <w:rsid w:val="00EE1090"/>
    <w:pPr>
      <w:spacing w:after="0" w:line="240" w:lineRule="auto"/>
    </w:pPr>
  </w:style>
  <w:style w:type="character" w:customStyle="1" w:styleId="BodyTextChar">
    <w:name w:val="Body Text Char"/>
    <w:aliases w:val="Priory documents Char"/>
    <w:basedOn w:val="DefaultParagraphFont"/>
    <w:link w:val="BodyText"/>
    <w:locked/>
    <w:rsid w:val="002C5062"/>
    <w:rPr>
      <w:rFonts w:ascii="Verdana" w:eastAsia="Times New Roman" w:hAnsi="Verdana" w:cs="Times New Roman"/>
      <w:sz w:val="20"/>
      <w:szCs w:val="20"/>
    </w:rPr>
  </w:style>
  <w:style w:type="paragraph" w:styleId="BodyText">
    <w:name w:val="Body Text"/>
    <w:aliases w:val="Priory documents"/>
    <w:basedOn w:val="Normal"/>
    <w:link w:val="BodyTextChar"/>
    <w:unhideWhenUsed/>
    <w:rsid w:val="002C5062"/>
    <w:pPr>
      <w:overflowPunct w:val="0"/>
      <w:autoSpaceDE w:val="0"/>
      <w:autoSpaceDN w:val="0"/>
      <w:adjustRightInd w:val="0"/>
      <w:spacing w:after="0" w:line="240" w:lineRule="auto"/>
      <w:jc w:val="both"/>
    </w:pPr>
    <w:rPr>
      <w:rFonts w:ascii="Verdana" w:eastAsia="Times New Roman" w:hAnsi="Verdana" w:cs="Times New Roman"/>
      <w:sz w:val="20"/>
      <w:szCs w:val="20"/>
    </w:rPr>
  </w:style>
  <w:style w:type="character" w:customStyle="1" w:styleId="BodyTextChar1">
    <w:name w:val="Body Text Char1"/>
    <w:basedOn w:val="DefaultParagraphFont"/>
    <w:uiPriority w:val="99"/>
    <w:semiHidden/>
    <w:rsid w:val="002C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7991">
      <w:bodyDiv w:val="1"/>
      <w:marLeft w:val="0"/>
      <w:marRight w:val="0"/>
      <w:marTop w:val="0"/>
      <w:marBottom w:val="0"/>
      <w:divBdr>
        <w:top w:val="none" w:sz="0" w:space="0" w:color="auto"/>
        <w:left w:val="none" w:sz="0" w:space="0" w:color="auto"/>
        <w:bottom w:val="none" w:sz="0" w:space="0" w:color="auto"/>
        <w:right w:val="none" w:sz="0" w:space="0" w:color="auto"/>
      </w:divBdr>
    </w:div>
    <w:div w:id="363097125">
      <w:bodyDiv w:val="1"/>
      <w:marLeft w:val="0"/>
      <w:marRight w:val="0"/>
      <w:marTop w:val="0"/>
      <w:marBottom w:val="0"/>
      <w:divBdr>
        <w:top w:val="none" w:sz="0" w:space="0" w:color="auto"/>
        <w:left w:val="none" w:sz="0" w:space="0" w:color="auto"/>
        <w:bottom w:val="none" w:sz="0" w:space="0" w:color="auto"/>
        <w:right w:val="none" w:sz="0" w:space="0" w:color="auto"/>
      </w:divBdr>
    </w:div>
    <w:div w:id="449666398">
      <w:bodyDiv w:val="1"/>
      <w:marLeft w:val="0"/>
      <w:marRight w:val="0"/>
      <w:marTop w:val="0"/>
      <w:marBottom w:val="0"/>
      <w:divBdr>
        <w:top w:val="none" w:sz="0" w:space="0" w:color="auto"/>
        <w:left w:val="none" w:sz="0" w:space="0" w:color="auto"/>
        <w:bottom w:val="none" w:sz="0" w:space="0" w:color="auto"/>
        <w:right w:val="none" w:sz="0" w:space="0" w:color="auto"/>
      </w:divBdr>
    </w:div>
    <w:div w:id="567765370">
      <w:bodyDiv w:val="1"/>
      <w:marLeft w:val="0"/>
      <w:marRight w:val="0"/>
      <w:marTop w:val="0"/>
      <w:marBottom w:val="0"/>
      <w:divBdr>
        <w:top w:val="none" w:sz="0" w:space="0" w:color="auto"/>
        <w:left w:val="none" w:sz="0" w:space="0" w:color="auto"/>
        <w:bottom w:val="none" w:sz="0" w:space="0" w:color="auto"/>
        <w:right w:val="none" w:sz="0" w:space="0" w:color="auto"/>
      </w:divBdr>
    </w:div>
    <w:div w:id="1140732007">
      <w:bodyDiv w:val="1"/>
      <w:marLeft w:val="0"/>
      <w:marRight w:val="0"/>
      <w:marTop w:val="0"/>
      <w:marBottom w:val="0"/>
      <w:divBdr>
        <w:top w:val="none" w:sz="0" w:space="0" w:color="auto"/>
        <w:left w:val="none" w:sz="0" w:space="0" w:color="auto"/>
        <w:bottom w:val="none" w:sz="0" w:space="0" w:color="auto"/>
        <w:right w:val="none" w:sz="0" w:space="0" w:color="auto"/>
      </w:divBdr>
    </w:div>
    <w:div w:id="1792820757">
      <w:bodyDiv w:val="1"/>
      <w:marLeft w:val="0"/>
      <w:marRight w:val="0"/>
      <w:marTop w:val="0"/>
      <w:marBottom w:val="0"/>
      <w:divBdr>
        <w:top w:val="none" w:sz="0" w:space="0" w:color="auto"/>
        <w:left w:val="none" w:sz="0" w:space="0" w:color="auto"/>
        <w:bottom w:val="none" w:sz="0" w:space="0" w:color="auto"/>
        <w:right w:val="none" w:sz="0" w:space="0" w:color="auto"/>
      </w:divBdr>
    </w:div>
    <w:div w:id="2035955029">
      <w:bodyDiv w:val="1"/>
      <w:marLeft w:val="0"/>
      <w:marRight w:val="0"/>
      <w:marTop w:val="0"/>
      <w:marBottom w:val="0"/>
      <w:divBdr>
        <w:top w:val="none" w:sz="0" w:space="0" w:color="auto"/>
        <w:left w:val="none" w:sz="0" w:space="0" w:color="auto"/>
        <w:bottom w:val="none" w:sz="0" w:space="0" w:color="auto"/>
        <w:right w:val="none" w:sz="0" w:space="0" w:color="auto"/>
      </w:divBdr>
    </w:div>
    <w:div w:id="2039157180">
      <w:bodyDiv w:val="1"/>
      <w:marLeft w:val="0"/>
      <w:marRight w:val="0"/>
      <w:marTop w:val="0"/>
      <w:marBottom w:val="0"/>
      <w:divBdr>
        <w:top w:val="none" w:sz="0" w:space="0" w:color="auto"/>
        <w:left w:val="none" w:sz="0" w:space="0" w:color="auto"/>
        <w:bottom w:val="none" w:sz="0" w:space="0" w:color="auto"/>
        <w:right w:val="none" w:sz="0" w:space="0" w:color="auto"/>
      </w:divBdr>
    </w:div>
    <w:div w:id="20849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492a2c4-5280-4944-82cf-fb88f8769871">2DU4URRA76E2-161323403-1121433</_dlc_DocId>
    <_dlc_DocIdUrl xmlns="7492a2c4-5280-4944-82cf-fb88f8769871">
      <Url>https://aspriscs.sharepoint.com/sites/SedgemoorManorCorporate/_layouts/15/DocIdRedir.aspx?ID=2DU4URRA76E2-161323403-1121433</Url>
      <Description>2DU4URRA76E2-161323403-1121433</Description>
    </_dlc_DocIdUrl>
    <TaxCatchAll xmlns="7492a2c4-5280-4944-82cf-fb88f8769871" xsi:nil="true"/>
    <lcf76f155ced4ddcb4097134ff3c332f xmlns="f14f085b-c793-4814-99e9-99430bb37d2e">
      <Terms xmlns="http://schemas.microsoft.com/office/infopath/2007/PartnerControls"/>
    </lcf76f155ced4ddcb4097134ff3c332f>
    <SharedWithUsers xmlns="7492a2c4-5280-4944-82cf-fb88f8769871">
      <UserInfo>
        <DisplayName>Lauren Owen</DisplayName>
        <AccountId>226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0DA98EE92E3B4CB1995ABBEFB9C7BF" ma:contentTypeVersion="19" ma:contentTypeDescription="Create a new document." ma:contentTypeScope="" ma:versionID="7730f013d50c1ac3743016f6c832ae09">
  <xsd:schema xmlns:xsd="http://www.w3.org/2001/XMLSchema" xmlns:xs="http://www.w3.org/2001/XMLSchema" xmlns:p="http://schemas.microsoft.com/office/2006/metadata/properties" xmlns:ns2="7492a2c4-5280-4944-82cf-fb88f8769871" xmlns:ns3="f14f085b-c793-4814-99e9-99430bb37d2e" targetNamespace="http://schemas.microsoft.com/office/2006/metadata/properties" ma:root="true" ma:fieldsID="52bc4617839995ac5047ec3beefa85d5" ns2:_="" ns3:_="">
    <xsd:import namespace="7492a2c4-5280-4944-82cf-fb88f8769871"/>
    <xsd:import namespace="f14f085b-c793-4814-99e9-99430bb37d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2a2c4-5280-4944-82cf-fb88f87698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583e222-913a-489e-9ad4-dc7a58f0fc0d}" ma:internalName="TaxCatchAll" ma:showField="CatchAllData" ma:web="7492a2c4-5280-4944-82cf-fb88f8769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f085b-c793-4814-99e9-99430bb37d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EB70B-C968-4920-A17D-942D43B2F1CE}">
  <ds:schemaRefs>
    <ds:schemaRef ds:uri="http://schemas.microsoft.com/sharepoint/events"/>
  </ds:schemaRefs>
</ds:datastoreItem>
</file>

<file path=customXml/itemProps2.xml><?xml version="1.0" encoding="utf-8"?>
<ds:datastoreItem xmlns:ds="http://schemas.openxmlformats.org/officeDocument/2006/customXml" ds:itemID="{3AE61D6F-646F-4F0F-B6BB-EE4C41C94E0C}">
  <ds:schemaRefs>
    <ds:schemaRef ds:uri="http://schemas.microsoft.com/sharepoint/v3/contenttype/forms"/>
  </ds:schemaRefs>
</ds:datastoreItem>
</file>

<file path=customXml/itemProps3.xml><?xml version="1.0" encoding="utf-8"?>
<ds:datastoreItem xmlns:ds="http://schemas.openxmlformats.org/officeDocument/2006/customXml" ds:itemID="{E0BFDCE6-2E0F-4414-98CB-247F23861CAB}">
  <ds:schemaRefs>
    <ds:schemaRef ds:uri="http://schemas.microsoft.com/office/2006/metadata/properties"/>
    <ds:schemaRef ds:uri="http://schemas.microsoft.com/office/infopath/2007/PartnerControls"/>
    <ds:schemaRef ds:uri="7492a2c4-5280-4944-82cf-fb88f8769871"/>
    <ds:schemaRef ds:uri="f14f085b-c793-4814-99e9-99430bb37d2e"/>
  </ds:schemaRefs>
</ds:datastoreItem>
</file>

<file path=customXml/itemProps4.xml><?xml version="1.0" encoding="utf-8"?>
<ds:datastoreItem xmlns:ds="http://schemas.openxmlformats.org/officeDocument/2006/customXml" ds:itemID="{484A98AE-52F9-43BE-B935-BD5CBF512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2a2c4-5280-4944-82cf-fb88f8769871"/>
    <ds:schemaRef ds:uri="f14f085b-c793-4814-99e9-99430bb3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deploy</dc:creator>
  <cp:lastModifiedBy>Sarah Ralph</cp:lastModifiedBy>
  <cp:revision>3</cp:revision>
  <dcterms:created xsi:type="dcterms:W3CDTF">2025-09-25T18:00:00Z</dcterms:created>
  <dcterms:modified xsi:type="dcterms:W3CDTF">2025-10-21T08:04:00Z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0x010100930DA98EE92E3B4CB1995ABBEFB9C7BF</vt:lpwstr>
  </property>
  <property fmtid="{D5CDD505-2E9C-101B-9397-08002B2CF9AE}" pid="3" name="_dlc_DocIdItemGuid">
    <vt:lpwstr>2719d40e-e2cc-445c-ad19-92555727be72</vt:lpwstr>
  </property>
  <property fmtid="{D5CDD505-2E9C-101B-9397-08002B2CF9AE}" pid="4" name="MediaServiceImageTags">
    <vt:lpwstr/>
  </property>
</Properties>
</file>