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CCE8" w14:textId="2AD31CAF" w:rsidR="00714039" w:rsidRPr="00747E4C" w:rsidRDefault="009E4812">
      <w:pPr>
        <w:rPr>
          <w:rFonts w:cstheme="minorHAnsi"/>
          <w:sz w:val="20"/>
          <w:szCs w:val="20"/>
        </w:rPr>
      </w:pPr>
      <w:r w:rsidRPr="00747E4C">
        <w:rPr>
          <w:rFonts w:cstheme="minorHAnsi"/>
          <w:noProof/>
          <w:sz w:val="20"/>
          <w:szCs w:val="20"/>
          <w:lang w:eastAsia="en-GB"/>
        </w:rPr>
        <w:drawing>
          <wp:anchor distT="0" distB="0" distL="114300" distR="114300" simplePos="0" relativeHeight="251658240" behindDoc="0" locked="0" layoutInCell="1" allowOverlap="1" wp14:anchorId="29B64BCD" wp14:editId="5186BD9B">
            <wp:simplePos x="0" y="0"/>
            <wp:positionH relativeFrom="column">
              <wp:posOffset>-706120</wp:posOffset>
            </wp:positionH>
            <wp:positionV relativeFrom="paragraph">
              <wp:posOffset>-759460</wp:posOffset>
            </wp:positionV>
            <wp:extent cx="2144395" cy="69469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ris-Children's-Services-Secondary-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4395" cy="694690"/>
                    </a:xfrm>
                    <a:prstGeom prst="rect">
                      <a:avLst/>
                    </a:prstGeom>
                  </pic:spPr>
                </pic:pic>
              </a:graphicData>
            </a:graphic>
            <wp14:sizeRelH relativeFrom="page">
              <wp14:pctWidth>0</wp14:pctWidth>
            </wp14:sizeRelH>
            <wp14:sizeRelV relativeFrom="page">
              <wp14:pctHeight>0</wp14:pctHeight>
            </wp14:sizeRelV>
          </wp:anchor>
        </w:drawing>
      </w:r>
      <w:r w:rsidR="007A69DE">
        <w:rPr>
          <w:rFonts w:cstheme="minorHAnsi"/>
          <w:sz w:val="20"/>
          <w:szCs w:val="20"/>
        </w:rPr>
        <w:t>Emily</w:t>
      </w:r>
    </w:p>
    <w:tbl>
      <w:tblPr>
        <w:tblStyle w:val="TableGrid"/>
        <w:tblW w:w="0" w:type="auto"/>
        <w:tblLook w:val="04A0" w:firstRow="1" w:lastRow="0" w:firstColumn="1" w:lastColumn="0" w:noHBand="0" w:noVBand="1"/>
      </w:tblPr>
      <w:tblGrid>
        <w:gridCol w:w="3432"/>
        <w:gridCol w:w="5584"/>
      </w:tblGrid>
      <w:tr w:rsidR="007B05E9" w:rsidRPr="00747E4C" w14:paraId="73F8B4D1" w14:textId="77777777" w:rsidTr="417E784D">
        <w:tc>
          <w:tcPr>
            <w:tcW w:w="3510" w:type="dxa"/>
            <w:shd w:val="clear" w:color="auto" w:fill="DBE5F1" w:themeFill="accent1" w:themeFillTint="33"/>
          </w:tcPr>
          <w:p w14:paraId="5AE0C73B" w14:textId="77777777" w:rsidR="007B05E9" w:rsidRPr="00747E4C" w:rsidRDefault="007B05E9">
            <w:pPr>
              <w:rPr>
                <w:rFonts w:cstheme="minorHAnsi"/>
                <w:b/>
                <w:sz w:val="20"/>
                <w:szCs w:val="20"/>
              </w:rPr>
            </w:pPr>
            <w:r w:rsidRPr="00747E4C">
              <w:rPr>
                <w:rFonts w:cstheme="minorHAnsi"/>
                <w:b/>
                <w:sz w:val="20"/>
                <w:szCs w:val="20"/>
              </w:rPr>
              <w:t>Local Procedure Title</w:t>
            </w:r>
          </w:p>
        </w:tc>
        <w:tc>
          <w:tcPr>
            <w:tcW w:w="5732" w:type="dxa"/>
          </w:tcPr>
          <w:p w14:paraId="7C481273" w14:textId="4806D945" w:rsidR="007B05E9" w:rsidRPr="00747E4C" w:rsidRDefault="00BE4844" w:rsidP="00C51D06">
            <w:pPr>
              <w:rPr>
                <w:rFonts w:cstheme="minorHAnsi"/>
                <w:b/>
                <w:sz w:val="20"/>
                <w:szCs w:val="20"/>
              </w:rPr>
            </w:pPr>
            <w:r w:rsidRPr="00747E4C">
              <w:rPr>
                <w:rFonts w:cstheme="minorHAnsi"/>
                <w:b/>
                <w:sz w:val="20"/>
                <w:szCs w:val="20"/>
              </w:rPr>
              <w:t xml:space="preserve">Positive </w:t>
            </w:r>
            <w:r w:rsidR="00956D06">
              <w:rPr>
                <w:rFonts w:cstheme="minorHAnsi"/>
                <w:b/>
                <w:sz w:val="20"/>
                <w:szCs w:val="20"/>
              </w:rPr>
              <w:t>B</w:t>
            </w:r>
            <w:r w:rsidR="00C51D06" w:rsidRPr="00747E4C">
              <w:rPr>
                <w:rFonts w:cstheme="minorHAnsi"/>
                <w:b/>
                <w:sz w:val="20"/>
                <w:szCs w:val="20"/>
              </w:rPr>
              <w:t xml:space="preserve">ehaviour </w:t>
            </w:r>
            <w:r w:rsidR="00956D06">
              <w:rPr>
                <w:rFonts w:cstheme="minorHAnsi"/>
                <w:b/>
                <w:sz w:val="20"/>
                <w:szCs w:val="20"/>
              </w:rPr>
              <w:t>M</w:t>
            </w:r>
            <w:r w:rsidR="00C51D06" w:rsidRPr="00747E4C">
              <w:rPr>
                <w:rFonts w:cstheme="minorHAnsi"/>
                <w:b/>
                <w:sz w:val="20"/>
                <w:szCs w:val="20"/>
              </w:rPr>
              <w:t xml:space="preserve">anagement and </w:t>
            </w:r>
            <w:r w:rsidR="00956D06">
              <w:rPr>
                <w:rFonts w:cstheme="minorHAnsi"/>
                <w:b/>
                <w:sz w:val="20"/>
                <w:szCs w:val="20"/>
              </w:rPr>
              <w:t>S</w:t>
            </w:r>
            <w:r w:rsidR="00C51D06" w:rsidRPr="00747E4C">
              <w:rPr>
                <w:rFonts w:cstheme="minorHAnsi"/>
                <w:b/>
                <w:sz w:val="20"/>
                <w:szCs w:val="20"/>
              </w:rPr>
              <w:t>upport</w:t>
            </w:r>
          </w:p>
        </w:tc>
      </w:tr>
      <w:tr w:rsidR="007B05E9" w:rsidRPr="00747E4C" w14:paraId="4FE226B8" w14:textId="77777777" w:rsidTr="417E784D">
        <w:tc>
          <w:tcPr>
            <w:tcW w:w="3510" w:type="dxa"/>
            <w:shd w:val="clear" w:color="auto" w:fill="DBE5F1" w:themeFill="accent1" w:themeFillTint="33"/>
          </w:tcPr>
          <w:p w14:paraId="273DBD9F" w14:textId="77777777" w:rsidR="007B05E9" w:rsidRPr="00747E4C" w:rsidRDefault="007B05E9">
            <w:pPr>
              <w:rPr>
                <w:rFonts w:cstheme="minorHAnsi"/>
                <w:b/>
                <w:sz w:val="20"/>
                <w:szCs w:val="20"/>
              </w:rPr>
            </w:pPr>
            <w:r w:rsidRPr="00747E4C">
              <w:rPr>
                <w:rFonts w:cstheme="minorHAnsi"/>
                <w:b/>
                <w:sz w:val="20"/>
                <w:szCs w:val="20"/>
              </w:rPr>
              <w:t>Site</w:t>
            </w:r>
          </w:p>
        </w:tc>
        <w:tc>
          <w:tcPr>
            <w:tcW w:w="5732" w:type="dxa"/>
          </w:tcPr>
          <w:p w14:paraId="06A054CE" w14:textId="1074941B" w:rsidR="007B05E9" w:rsidRPr="00747E4C" w:rsidRDefault="00A8460C">
            <w:pPr>
              <w:rPr>
                <w:rFonts w:cstheme="minorHAnsi"/>
                <w:b/>
                <w:sz w:val="20"/>
                <w:szCs w:val="20"/>
              </w:rPr>
            </w:pPr>
            <w:r>
              <w:rPr>
                <w:rFonts w:cstheme="minorHAnsi"/>
                <w:b/>
                <w:sz w:val="20"/>
                <w:szCs w:val="20"/>
              </w:rPr>
              <w:t>Sedgemoor Manor School</w:t>
            </w:r>
          </w:p>
        </w:tc>
      </w:tr>
      <w:tr w:rsidR="007B05E9" w:rsidRPr="00747E4C" w14:paraId="7D3EC791" w14:textId="77777777" w:rsidTr="417E784D">
        <w:tc>
          <w:tcPr>
            <w:tcW w:w="3510" w:type="dxa"/>
            <w:shd w:val="clear" w:color="auto" w:fill="DBE5F1" w:themeFill="accent1" w:themeFillTint="33"/>
          </w:tcPr>
          <w:p w14:paraId="31F4506A" w14:textId="77777777" w:rsidR="007B05E9" w:rsidRPr="00747E4C" w:rsidRDefault="007B05E9" w:rsidP="00847CED">
            <w:pPr>
              <w:rPr>
                <w:rFonts w:cstheme="minorHAnsi"/>
                <w:b/>
                <w:sz w:val="20"/>
                <w:szCs w:val="20"/>
              </w:rPr>
            </w:pPr>
            <w:r w:rsidRPr="00747E4C">
              <w:rPr>
                <w:rFonts w:cstheme="minorHAnsi"/>
                <w:b/>
                <w:sz w:val="20"/>
                <w:szCs w:val="20"/>
              </w:rPr>
              <w:t xml:space="preserve">ECS Policy </w:t>
            </w:r>
            <w:r w:rsidR="00847CED" w:rsidRPr="00747E4C">
              <w:rPr>
                <w:rFonts w:cstheme="minorHAnsi"/>
                <w:b/>
                <w:sz w:val="20"/>
                <w:szCs w:val="20"/>
              </w:rPr>
              <w:t>number and title</w:t>
            </w:r>
          </w:p>
        </w:tc>
        <w:tc>
          <w:tcPr>
            <w:tcW w:w="5732" w:type="dxa"/>
          </w:tcPr>
          <w:p w14:paraId="04BDB7BF" w14:textId="775CEE86" w:rsidR="007B05E9" w:rsidRPr="00747E4C" w:rsidRDefault="009E4812">
            <w:pPr>
              <w:rPr>
                <w:rFonts w:cstheme="minorHAnsi"/>
                <w:b/>
                <w:sz w:val="20"/>
                <w:szCs w:val="20"/>
              </w:rPr>
            </w:pPr>
            <w:r w:rsidRPr="00747E4C">
              <w:rPr>
                <w:rFonts w:cstheme="minorHAnsi"/>
                <w:b/>
                <w:sz w:val="20"/>
                <w:szCs w:val="20"/>
              </w:rPr>
              <w:t>A</w:t>
            </w:r>
            <w:r w:rsidR="00BE4844" w:rsidRPr="00747E4C">
              <w:rPr>
                <w:rFonts w:cstheme="minorHAnsi"/>
                <w:b/>
                <w:sz w:val="20"/>
                <w:szCs w:val="20"/>
              </w:rPr>
              <w:t xml:space="preserve">CS 04 </w:t>
            </w:r>
            <w:r w:rsidR="00FE1B0D" w:rsidRPr="00747E4C">
              <w:rPr>
                <w:rFonts w:cstheme="minorHAnsi"/>
                <w:b/>
                <w:sz w:val="20"/>
                <w:szCs w:val="20"/>
              </w:rPr>
              <w:t xml:space="preserve">Positive </w:t>
            </w:r>
            <w:r w:rsidR="00213AEB" w:rsidRPr="00747E4C">
              <w:rPr>
                <w:rFonts w:cstheme="minorHAnsi"/>
                <w:b/>
                <w:sz w:val="20"/>
                <w:szCs w:val="20"/>
              </w:rPr>
              <w:t>B</w:t>
            </w:r>
            <w:r w:rsidR="00C51D06" w:rsidRPr="00747E4C">
              <w:rPr>
                <w:rFonts w:cstheme="minorHAnsi"/>
                <w:b/>
                <w:sz w:val="20"/>
                <w:szCs w:val="20"/>
              </w:rPr>
              <w:t xml:space="preserve">ehaviour </w:t>
            </w:r>
            <w:r w:rsidR="00213AEB" w:rsidRPr="00747E4C">
              <w:rPr>
                <w:rFonts w:cstheme="minorHAnsi"/>
                <w:b/>
                <w:sz w:val="20"/>
                <w:szCs w:val="20"/>
              </w:rPr>
              <w:t>S</w:t>
            </w:r>
            <w:r w:rsidR="00C51D06" w:rsidRPr="00747E4C">
              <w:rPr>
                <w:rFonts w:cstheme="minorHAnsi"/>
                <w:b/>
                <w:sz w:val="20"/>
                <w:szCs w:val="20"/>
              </w:rPr>
              <w:t>upport</w:t>
            </w:r>
          </w:p>
        </w:tc>
      </w:tr>
      <w:tr w:rsidR="008C0321" w:rsidRPr="00747E4C" w14:paraId="4D5E57B3" w14:textId="77777777" w:rsidTr="417E784D">
        <w:tc>
          <w:tcPr>
            <w:tcW w:w="3510" w:type="dxa"/>
            <w:shd w:val="clear" w:color="auto" w:fill="DBE5F1" w:themeFill="accent1" w:themeFillTint="33"/>
          </w:tcPr>
          <w:p w14:paraId="6C7AF3D1" w14:textId="77777777" w:rsidR="008C0321" w:rsidRPr="00747E4C" w:rsidRDefault="008C0321" w:rsidP="00847CED">
            <w:pPr>
              <w:rPr>
                <w:rFonts w:cstheme="minorHAnsi"/>
                <w:b/>
                <w:sz w:val="20"/>
                <w:szCs w:val="20"/>
              </w:rPr>
            </w:pPr>
            <w:r w:rsidRPr="00747E4C">
              <w:rPr>
                <w:rFonts w:cstheme="minorHAnsi"/>
                <w:b/>
                <w:sz w:val="20"/>
                <w:szCs w:val="20"/>
              </w:rPr>
              <w:t>Local Procedure template reference</w:t>
            </w:r>
          </w:p>
        </w:tc>
        <w:tc>
          <w:tcPr>
            <w:tcW w:w="5732" w:type="dxa"/>
          </w:tcPr>
          <w:p w14:paraId="43E899BA" w14:textId="77777777" w:rsidR="008C0321" w:rsidRPr="00747E4C" w:rsidRDefault="009E4812">
            <w:pPr>
              <w:rPr>
                <w:rFonts w:cstheme="minorHAnsi"/>
                <w:b/>
                <w:sz w:val="20"/>
                <w:szCs w:val="20"/>
              </w:rPr>
            </w:pPr>
            <w:r w:rsidRPr="00747E4C">
              <w:rPr>
                <w:rFonts w:cstheme="minorHAnsi"/>
                <w:b/>
                <w:sz w:val="20"/>
                <w:szCs w:val="20"/>
              </w:rPr>
              <w:t>A</w:t>
            </w:r>
            <w:r w:rsidR="00BE4844" w:rsidRPr="00747E4C">
              <w:rPr>
                <w:rFonts w:cstheme="minorHAnsi"/>
                <w:b/>
                <w:sz w:val="20"/>
                <w:szCs w:val="20"/>
              </w:rPr>
              <w:t xml:space="preserve">CS LP 04 </w:t>
            </w:r>
          </w:p>
        </w:tc>
      </w:tr>
      <w:tr w:rsidR="007B05E9" w:rsidRPr="00747E4C" w14:paraId="2BC8A4CC" w14:textId="77777777" w:rsidTr="417E784D">
        <w:tc>
          <w:tcPr>
            <w:tcW w:w="3510" w:type="dxa"/>
            <w:shd w:val="clear" w:color="auto" w:fill="DBE5F1" w:themeFill="accent1" w:themeFillTint="33"/>
          </w:tcPr>
          <w:p w14:paraId="375753C8" w14:textId="77777777" w:rsidR="007B05E9" w:rsidRPr="00747E4C" w:rsidRDefault="00847CED">
            <w:pPr>
              <w:rPr>
                <w:rFonts w:cstheme="minorHAnsi"/>
                <w:b/>
                <w:sz w:val="20"/>
                <w:szCs w:val="20"/>
              </w:rPr>
            </w:pPr>
            <w:r w:rsidRPr="00747E4C">
              <w:rPr>
                <w:rFonts w:cstheme="minorHAnsi"/>
                <w:b/>
                <w:sz w:val="20"/>
                <w:szCs w:val="20"/>
              </w:rPr>
              <w:t>Local Procedure date</w:t>
            </w:r>
          </w:p>
        </w:tc>
        <w:tc>
          <w:tcPr>
            <w:tcW w:w="5732" w:type="dxa"/>
          </w:tcPr>
          <w:p w14:paraId="2C35ECC2" w14:textId="72B98176" w:rsidR="007B05E9" w:rsidRPr="00DA0392" w:rsidRDefault="0290763C" w:rsidP="417E784D">
            <w:pPr>
              <w:rPr>
                <w:b/>
                <w:bCs/>
                <w:sz w:val="20"/>
                <w:szCs w:val="20"/>
              </w:rPr>
            </w:pPr>
            <w:r w:rsidRPr="417E784D">
              <w:rPr>
                <w:b/>
                <w:bCs/>
                <w:sz w:val="20"/>
                <w:szCs w:val="20"/>
              </w:rPr>
              <w:t>04/09/23</w:t>
            </w:r>
            <w:r w:rsidR="001678DF">
              <w:rPr>
                <w:b/>
                <w:bCs/>
                <w:sz w:val="20"/>
                <w:szCs w:val="20"/>
              </w:rPr>
              <w:t xml:space="preserve"> Updated </w:t>
            </w:r>
            <w:r w:rsidR="00FD29CB">
              <w:rPr>
                <w:b/>
                <w:bCs/>
                <w:sz w:val="20"/>
                <w:szCs w:val="20"/>
              </w:rPr>
              <w:t>04/10/25</w:t>
            </w:r>
          </w:p>
        </w:tc>
      </w:tr>
      <w:tr w:rsidR="007B05E9" w:rsidRPr="00747E4C" w14:paraId="605813A7" w14:textId="77777777" w:rsidTr="417E784D">
        <w:tc>
          <w:tcPr>
            <w:tcW w:w="3510" w:type="dxa"/>
            <w:shd w:val="clear" w:color="auto" w:fill="DBE5F1" w:themeFill="accent1" w:themeFillTint="33"/>
          </w:tcPr>
          <w:p w14:paraId="4B66E32D" w14:textId="77777777" w:rsidR="007B05E9" w:rsidRPr="00747E4C" w:rsidRDefault="00847CED">
            <w:pPr>
              <w:rPr>
                <w:rFonts w:cstheme="minorHAnsi"/>
                <w:b/>
                <w:sz w:val="20"/>
                <w:szCs w:val="20"/>
              </w:rPr>
            </w:pPr>
            <w:r w:rsidRPr="00747E4C">
              <w:rPr>
                <w:rFonts w:cstheme="minorHAnsi"/>
                <w:b/>
                <w:sz w:val="20"/>
                <w:szCs w:val="20"/>
              </w:rPr>
              <w:t>Local Procedure review date</w:t>
            </w:r>
          </w:p>
        </w:tc>
        <w:tc>
          <w:tcPr>
            <w:tcW w:w="5732" w:type="dxa"/>
          </w:tcPr>
          <w:p w14:paraId="4526109C" w14:textId="3B9F5294" w:rsidR="007B05E9" w:rsidRPr="00DA0392" w:rsidRDefault="005B36D7" w:rsidP="417E784D">
            <w:pPr>
              <w:rPr>
                <w:b/>
                <w:bCs/>
                <w:sz w:val="20"/>
                <w:szCs w:val="20"/>
              </w:rPr>
            </w:pPr>
            <w:r>
              <w:rPr>
                <w:b/>
                <w:bCs/>
                <w:sz w:val="20"/>
                <w:szCs w:val="20"/>
              </w:rPr>
              <w:t>04</w:t>
            </w:r>
            <w:r w:rsidR="620F4991" w:rsidRPr="417E784D">
              <w:rPr>
                <w:b/>
                <w:bCs/>
                <w:sz w:val="20"/>
                <w:szCs w:val="20"/>
              </w:rPr>
              <w:t>/</w:t>
            </w:r>
            <w:r w:rsidR="00FD29CB">
              <w:rPr>
                <w:b/>
                <w:bCs/>
                <w:sz w:val="20"/>
                <w:szCs w:val="20"/>
              </w:rPr>
              <w:t>10</w:t>
            </w:r>
            <w:r w:rsidR="620F4991" w:rsidRPr="417E784D">
              <w:rPr>
                <w:b/>
                <w:bCs/>
                <w:sz w:val="20"/>
                <w:szCs w:val="20"/>
              </w:rPr>
              <w:t>/2</w:t>
            </w:r>
            <w:r w:rsidR="006C2E17">
              <w:rPr>
                <w:b/>
                <w:bCs/>
                <w:sz w:val="20"/>
                <w:szCs w:val="20"/>
              </w:rPr>
              <w:t>6</w:t>
            </w:r>
          </w:p>
        </w:tc>
      </w:tr>
      <w:tr w:rsidR="007B05E9" w:rsidRPr="00747E4C" w14:paraId="607300E5" w14:textId="77777777" w:rsidTr="417E784D">
        <w:tc>
          <w:tcPr>
            <w:tcW w:w="3510" w:type="dxa"/>
            <w:shd w:val="clear" w:color="auto" w:fill="DBE5F1" w:themeFill="accent1" w:themeFillTint="33"/>
          </w:tcPr>
          <w:p w14:paraId="2DF6C57C" w14:textId="77777777" w:rsidR="007B05E9" w:rsidRPr="00747E4C" w:rsidRDefault="00847CED">
            <w:pPr>
              <w:rPr>
                <w:rFonts w:cstheme="minorHAnsi"/>
                <w:b/>
                <w:sz w:val="20"/>
                <w:szCs w:val="20"/>
              </w:rPr>
            </w:pPr>
            <w:r w:rsidRPr="00747E4C">
              <w:rPr>
                <w:rFonts w:cstheme="minorHAnsi"/>
                <w:b/>
                <w:sz w:val="20"/>
                <w:szCs w:val="20"/>
              </w:rPr>
              <w:t>Local Procedure Author(s)</w:t>
            </w:r>
          </w:p>
        </w:tc>
        <w:tc>
          <w:tcPr>
            <w:tcW w:w="5732" w:type="dxa"/>
          </w:tcPr>
          <w:p w14:paraId="6F02FB63" w14:textId="1D857652" w:rsidR="007B05E9" w:rsidRPr="00DA0392" w:rsidRDefault="00E02E7E" w:rsidP="417E784D">
            <w:pPr>
              <w:rPr>
                <w:b/>
                <w:bCs/>
                <w:sz w:val="20"/>
                <w:szCs w:val="20"/>
              </w:rPr>
            </w:pPr>
            <w:r>
              <w:rPr>
                <w:b/>
                <w:bCs/>
                <w:sz w:val="20"/>
                <w:szCs w:val="20"/>
              </w:rPr>
              <w:t>Matt Vincent</w:t>
            </w:r>
          </w:p>
        </w:tc>
      </w:tr>
      <w:tr w:rsidR="007B05E9" w:rsidRPr="00747E4C" w14:paraId="7B75E5A9" w14:textId="77777777" w:rsidTr="417E784D">
        <w:tc>
          <w:tcPr>
            <w:tcW w:w="3510" w:type="dxa"/>
            <w:shd w:val="clear" w:color="auto" w:fill="DBE5F1" w:themeFill="accent1" w:themeFillTint="33"/>
          </w:tcPr>
          <w:p w14:paraId="36F63BD1" w14:textId="77777777" w:rsidR="007B05E9" w:rsidRPr="00747E4C" w:rsidRDefault="00847CED">
            <w:pPr>
              <w:rPr>
                <w:rFonts w:cstheme="minorHAnsi"/>
                <w:b/>
                <w:sz w:val="20"/>
                <w:szCs w:val="20"/>
              </w:rPr>
            </w:pPr>
            <w:r w:rsidRPr="00747E4C">
              <w:rPr>
                <w:rFonts w:cstheme="minorHAnsi"/>
                <w:b/>
                <w:sz w:val="20"/>
                <w:szCs w:val="20"/>
              </w:rPr>
              <w:t>Local Procedure Ratification</w:t>
            </w:r>
          </w:p>
        </w:tc>
        <w:tc>
          <w:tcPr>
            <w:tcW w:w="5732" w:type="dxa"/>
          </w:tcPr>
          <w:p w14:paraId="1F61869D" w14:textId="69945E4D" w:rsidR="007B05E9" w:rsidRPr="00DA0392" w:rsidRDefault="00847CED" w:rsidP="00ED27F4">
            <w:pPr>
              <w:rPr>
                <w:rFonts w:cstheme="minorHAnsi"/>
                <w:b/>
                <w:bCs/>
                <w:sz w:val="20"/>
                <w:szCs w:val="20"/>
              </w:rPr>
            </w:pPr>
            <w:r w:rsidRPr="00DA0392">
              <w:rPr>
                <w:rFonts w:cstheme="minorHAnsi"/>
                <w:b/>
                <w:bCs/>
                <w:sz w:val="20"/>
                <w:szCs w:val="20"/>
              </w:rPr>
              <w:t>Checked and Approved by:</w:t>
            </w:r>
            <w:r w:rsidR="00DA0392" w:rsidRPr="00DA0392">
              <w:rPr>
                <w:rFonts w:cstheme="minorHAnsi"/>
                <w:b/>
                <w:bCs/>
                <w:sz w:val="20"/>
                <w:szCs w:val="20"/>
              </w:rPr>
              <w:t xml:space="preserve"> </w:t>
            </w:r>
            <w:r w:rsidR="007A69DE">
              <w:rPr>
                <w:rFonts w:cstheme="minorHAnsi"/>
                <w:b/>
                <w:bCs/>
                <w:sz w:val="20"/>
                <w:szCs w:val="20"/>
              </w:rPr>
              <w:t>Emily Bott</w:t>
            </w:r>
          </w:p>
        </w:tc>
      </w:tr>
    </w:tbl>
    <w:p w14:paraId="74F8802C" w14:textId="77777777" w:rsidR="00847CED" w:rsidRPr="00747E4C" w:rsidRDefault="00847CED" w:rsidP="00847CED">
      <w:pPr>
        <w:rPr>
          <w:rFonts w:cstheme="minorHAnsi"/>
          <w:sz w:val="20"/>
          <w:szCs w:val="20"/>
        </w:rPr>
      </w:pPr>
    </w:p>
    <w:tbl>
      <w:tblPr>
        <w:tblStyle w:val="TableGrid"/>
        <w:tblW w:w="0" w:type="auto"/>
        <w:tblInd w:w="-34" w:type="dxa"/>
        <w:tblLook w:val="04A0" w:firstRow="1" w:lastRow="0" w:firstColumn="1" w:lastColumn="0" w:noHBand="0" w:noVBand="1"/>
      </w:tblPr>
      <w:tblGrid>
        <w:gridCol w:w="9050"/>
      </w:tblGrid>
      <w:tr w:rsidR="006174B1" w:rsidRPr="00747E4C" w14:paraId="27C63688" w14:textId="77777777" w:rsidTr="00107159">
        <w:tc>
          <w:tcPr>
            <w:tcW w:w="9276" w:type="dxa"/>
          </w:tcPr>
          <w:p w14:paraId="7C5A1AE1" w14:textId="5A6141F7" w:rsidR="006174B1" w:rsidRPr="00783208" w:rsidRDefault="00E8196C" w:rsidP="006174B1">
            <w:pPr>
              <w:pStyle w:val="ListParagraph"/>
              <w:numPr>
                <w:ilvl w:val="0"/>
                <w:numId w:val="2"/>
              </w:numPr>
              <w:ind w:left="360"/>
              <w:rPr>
                <w:rFonts w:cstheme="minorHAnsi"/>
                <w:b/>
                <w:sz w:val="20"/>
                <w:szCs w:val="20"/>
              </w:rPr>
            </w:pPr>
            <w:r w:rsidRPr="00783208">
              <w:rPr>
                <w:rFonts w:cstheme="minorHAnsi"/>
                <w:b/>
                <w:bCs/>
                <w:caps/>
                <w:color w:val="000000"/>
                <w:sz w:val="20"/>
                <w:szCs w:val="20"/>
              </w:rPr>
              <w:t>Introduction</w:t>
            </w:r>
          </w:p>
        </w:tc>
      </w:tr>
      <w:tr w:rsidR="006174B1" w:rsidRPr="00747E4C" w14:paraId="63CE6169" w14:textId="77777777" w:rsidTr="00107159">
        <w:tc>
          <w:tcPr>
            <w:tcW w:w="9276" w:type="dxa"/>
          </w:tcPr>
          <w:p w14:paraId="6953C44B" w14:textId="77777777" w:rsidR="006174B1" w:rsidRDefault="008D1D9D" w:rsidP="001A02C6">
            <w:pPr>
              <w:pStyle w:val="ListParagraph"/>
              <w:ind w:left="0"/>
              <w:rPr>
                <w:rFonts w:cstheme="minorHAnsi"/>
                <w:sz w:val="20"/>
                <w:szCs w:val="20"/>
              </w:rPr>
            </w:pPr>
            <w:r w:rsidRPr="00783208">
              <w:rPr>
                <w:rFonts w:cstheme="minorHAnsi"/>
                <w:sz w:val="20"/>
                <w:szCs w:val="20"/>
              </w:rPr>
              <w:t xml:space="preserve">This Local Procedure </w:t>
            </w:r>
            <w:r w:rsidR="00213AEB" w:rsidRPr="00783208">
              <w:rPr>
                <w:rFonts w:cstheme="minorHAnsi"/>
                <w:sz w:val="20"/>
                <w:szCs w:val="20"/>
              </w:rPr>
              <w:t>highlights</w:t>
            </w:r>
            <w:r w:rsidRPr="00783208">
              <w:rPr>
                <w:rFonts w:cstheme="minorHAnsi"/>
                <w:sz w:val="20"/>
                <w:szCs w:val="20"/>
              </w:rPr>
              <w:t xml:space="preserve"> how Sedgemoor Manor School </w:t>
            </w:r>
            <w:r w:rsidR="00A11C6D" w:rsidRPr="00783208">
              <w:rPr>
                <w:rFonts w:cstheme="minorHAnsi"/>
                <w:sz w:val="20"/>
                <w:szCs w:val="20"/>
              </w:rPr>
              <w:t xml:space="preserve">effectively implements Aspris </w:t>
            </w:r>
            <w:r w:rsidR="00213AEB" w:rsidRPr="00783208">
              <w:rPr>
                <w:rFonts w:cstheme="minorHAnsi"/>
                <w:sz w:val="20"/>
                <w:szCs w:val="20"/>
              </w:rPr>
              <w:t>Children</w:t>
            </w:r>
            <w:r w:rsidR="00A11C6D" w:rsidRPr="00783208">
              <w:rPr>
                <w:rFonts w:cstheme="minorHAnsi"/>
                <w:sz w:val="20"/>
                <w:szCs w:val="20"/>
              </w:rPr>
              <w:t xml:space="preserve"> Services</w:t>
            </w:r>
            <w:r w:rsidR="00780A2B" w:rsidRPr="00783208">
              <w:rPr>
                <w:rFonts w:cstheme="minorHAnsi"/>
                <w:sz w:val="20"/>
                <w:szCs w:val="20"/>
              </w:rPr>
              <w:t xml:space="preserve"> </w:t>
            </w:r>
            <w:r w:rsidR="00A11C6D" w:rsidRPr="00783208">
              <w:rPr>
                <w:rFonts w:cstheme="minorHAnsi"/>
                <w:sz w:val="20"/>
                <w:szCs w:val="20"/>
              </w:rPr>
              <w:t xml:space="preserve">Policy ACS 04 </w:t>
            </w:r>
            <w:r w:rsidR="00213AEB" w:rsidRPr="00783208">
              <w:rPr>
                <w:rFonts w:cstheme="minorHAnsi"/>
                <w:sz w:val="20"/>
                <w:szCs w:val="20"/>
              </w:rPr>
              <w:t>Positive Behaviour Support</w:t>
            </w:r>
          </w:p>
          <w:p w14:paraId="3B69C599" w14:textId="49CA19FC" w:rsidR="00956D06" w:rsidRPr="001A02C6" w:rsidRDefault="00956D06" w:rsidP="001A02C6">
            <w:pPr>
              <w:pStyle w:val="ListParagraph"/>
              <w:ind w:left="0"/>
              <w:rPr>
                <w:rFonts w:cstheme="minorHAnsi"/>
                <w:sz w:val="20"/>
                <w:szCs w:val="20"/>
              </w:rPr>
            </w:pPr>
          </w:p>
        </w:tc>
      </w:tr>
      <w:tr w:rsidR="006174B1" w:rsidRPr="00747E4C" w14:paraId="4FB5588D" w14:textId="77777777" w:rsidTr="00107159">
        <w:tc>
          <w:tcPr>
            <w:tcW w:w="9276" w:type="dxa"/>
          </w:tcPr>
          <w:p w14:paraId="7F7BE962" w14:textId="6214E26B" w:rsidR="006174B1" w:rsidRPr="00783208" w:rsidRDefault="00E8196C" w:rsidP="006174B1">
            <w:pPr>
              <w:pStyle w:val="ListParagraph"/>
              <w:numPr>
                <w:ilvl w:val="0"/>
                <w:numId w:val="2"/>
              </w:numPr>
              <w:ind w:left="360"/>
              <w:rPr>
                <w:rFonts w:cstheme="minorHAnsi"/>
                <w:b/>
                <w:sz w:val="20"/>
                <w:szCs w:val="20"/>
              </w:rPr>
            </w:pPr>
            <w:r w:rsidRPr="00783208">
              <w:rPr>
                <w:rFonts w:cstheme="minorHAnsi"/>
                <w:b/>
                <w:bCs/>
                <w:caps/>
                <w:color w:val="000000"/>
                <w:sz w:val="20"/>
                <w:szCs w:val="20"/>
              </w:rPr>
              <w:t>Aims and ethos</w:t>
            </w:r>
          </w:p>
        </w:tc>
      </w:tr>
      <w:tr w:rsidR="006174B1" w:rsidRPr="00747E4C" w14:paraId="2FF0E7A7" w14:textId="77777777" w:rsidTr="00107159">
        <w:tc>
          <w:tcPr>
            <w:tcW w:w="9276" w:type="dxa"/>
          </w:tcPr>
          <w:p w14:paraId="1A6E79C8" w14:textId="333686E1" w:rsidR="006174B1" w:rsidRPr="00783208" w:rsidRDefault="00956D06" w:rsidP="00107159">
            <w:pPr>
              <w:pStyle w:val="ListParagraph"/>
              <w:ind w:left="0"/>
              <w:rPr>
                <w:rFonts w:cstheme="minorHAnsi"/>
                <w:sz w:val="20"/>
                <w:szCs w:val="20"/>
              </w:rPr>
            </w:pPr>
            <w:r>
              <w:rPr>
                <w:rFonts w:cstheme="minorHAnsi"/>
                <w:sz w:val="20"/>
                <w:szCs w:val="20"/>
              </w:rPr>
              <w:t>Sedgemoor Manor School</w:t>
            </w:r>
            <w:r w:rsidR="00056A4C" w:rsidRPr="00783208">
              <w:rPr>
                <w:rFonts w:cstheme="minorHAnsi"/>
                <w:sz w:val="20"/>
                <w:szCs w:val="20"/>
              </w:rPr>
              <w:t xml:space="preserve"> seek</w:t>
            </w:r>
            <w:r>
              <w:rPr>
                <w:rFonts w:cstheme="minorHAnsi"/>
                <w:sz w:val="20"/>
                <w:szCs w:val="20"/>
              </w:rPr>
              <w:t>s</w:t>
            </w:r>
            <w:r w:rsidR="00056A4C" w:rsidRPr="00783208">
              <w:rPr>
                <w:rFonts w:cstheme="minorHAnsi"/>
                <w:sz w:val="20"/>
                <w:szCs w:val="20"/>
              </w:rPr>
              <w:t xml:space="preserve"> to ensure that children and young people are enabled to experience and develop positive relationships based on mutual trust and respect and a clear understanding of acceptable behaviour.</w:t>
            </w:r>
          </w:p>
          <w:p w14:paraId="202E00A3" w14:textId="36CD07B3" w:rsidR="00727BEE" w:rsidRPr="00783208" w:rsidRDefault="001B482A" w:rsidP="00107159">
            <w:pPr>
              <w:pStyle w:val="ListParagraph"/>
              <w:ind w:left="0"/>
              <w:rPr>
                <w:rFonts w:cstheme="minorHAnsi"/>
                <w:color w:val="000000"/>
                <w:sz w:val="20"/>
                <w:szCs w:val="20"/>
              </w:rPr>
            </w:pPr>
            <w:r>
              <w:rPr>
                <w:rFonts w:cstheme="minorHAnsi"/>
                <w:sz w:val="20"/>
                <w:szCs w:val="20"/>
              </w:rPr>
              <w:t>Sedgemoor Manor School</w:t>
            </w:r>
            <w:r w:rsidRPr="00783208">
              <w:rPr>
                <w:rFonts w:cstheme="minorHAnsi"/>
                <w:sz w:val="20"/>
                <w:szCs w:val="20"/>
              </w:rPr>
              <w:t xml:space="preserve"> </w:t>
            </w:r>
            <w:r w:rsidR="00727BEE" w:rsidRPr="00783208">
              <w:rPr>
                <w:rFonts w:cstheme="minorHAnsi"/>
                <w:color w:val="000000"/>
                <w:sz w:val="20"/>
                <w:szCs w:val="20"/>
              </w:rPr>
              <w:t>implement</w:t>
            </w:r>
            <w:r>
              <w:rPr>
                <w:rFonts w:cstheme="minorHAnsi"/>
                <w:color w:val="000000"/>
                <w:sz w:val="20"/>
                <w:szCs w:val="20"/>
              </w:rPr>
              <w:t>s a</w:t>
            </w:r>
            <w:r w:rsidR="00727BEE" w:rsidRPr="00783208">
              <w:rPr>
                <w:rFonts w:cstheme="minorHAnsi"/>
                <w:color w:val="000000"/>
                <w:sz w:val="20"/>
                <w:szCs w:val="20"/>
              </w:rPr>
              <w:t xml:space="preserve"> local process and practices which place an emphasis on positive action to recognise, acknowledge and reward positive behaviour.</w:t>
            </w:r>
          </w:p>
          <w:p w14:paraId="17D37A7D" w14:textId="77777777" w:rsidR="00783208" w:rsidRDefault="00783208" w:rsidP="00107159">
            <w:pPr>
              <w:pStyle w:val="ListParagraph"/>
              <w:ind w:left="0"/>
              <w:rPr>
                <w:rFonts w:cstheme="minorHAnsi"/>
                <w:color w:val="000000"/>
                <w:sz w:val="20"/>
                <w:szCs w:val="20"/>
              </w:rPr>
            </w:pPr>
          </w:p>
          <w:p w14:paraId="6382F15D" w14:textId="77777777" w:rsidR="00452CB3" w:rsidRDefault="00AB69B5" w:rsidP="00107159">
            <w:pPr>
              <w:pStyle w:val="ListParagraph"/>
              <w:ind w:left="0"/>
              <w:rPr>
                <w:rFonts w:cstheme="minorHAnsi"/>
                <w:color w:val="000000"/>
                <w:sz w:val="20"/>
                <w:szCs w:val="20"/>
              </w:rPr>
            </w:pPr>
            <w:r>
              <w:rPr>
                <w:rFonts w:cstheme="minorHAnsi"/>
                <w:sz w:val="20"/>
                <w:szCs w:val="20"/>
              </w:rPr>
              <w:t>Sedgemoor Manor School</w:t>
            </w:r>
            <w:r w:rsidRPr="00783208">
              <w:rPr>
                <w:rFonts w:cstheme="minorHAnsi"/>
                <w:sz w:val="20"/>
                <w:szCs w:val="20"/>
              </w:rPr>
              <w:t xml:space="preserve"> </w:t>
            </w:r>
            <w:r w:rsidR="00452CB3" w:rsidRPr="00783208">
              <w:rPr>
                <w:rFonts w:cstheme="minorHAnsi"/>
                <w:color w:val="000000"/>
                <w:sz w:val="20"/>
                <w:szCs w:val="20"/>
              </w:rPr>
              <w:t>seek</w:t>
            </w:r>
            <w:r>
              <w:rPr>
                <w:rFonts w:cstheme="minorHAnsi"/>
                <w:color w:val="000000"/>
                <w:sz w:val="20"/>
                <w:szCs w:val="20"/>
              </w:rPr>
              <w:t>s</w:t>
            </w:r>
            <w:r w:rsidR="00452CB3" w:rsidRPr="00783208">
              <w:rPr>
                <w:rFonts w:cstheme="minorHAnsi"/>
                <w:color w:val="000000"/>
                <w:sz w:val="20"/>
                <w:szCs w:val="20"/>
              </w:rPr>
              <w:t xml:space="preserve"> to appropriately reduce restraint in line with the aims of the national Restraint Reduction Network (RRN)</w:t>
            </w:r>
          </w:p>
          <w:p w14:paraId="2045C706" w14:textId="70B1792F" w:rsidR="00AB69B5" w:rsidRPr="00783208" w:rsidRDefault="00AB69B5" w:rsidP="00107159">
            <w:pPr>
              <w:pStyle w:val="ListParagraph"/>
              <w:ind w:left="0"/>
              <w:rPr>
                <w:rFonts w:cstheme="minorHAnsi"/>
                <w:sz w:val="20"/>
                <w:szCs w:val="20"/>
              </w:rPr>
            </w:pPr>
          </w:p>
        </w:tc>
      </w:tr>
      <w:tr w:rsidR="006174B1" w:rsidRPr="00747E4C" w14:paraId="6F20A867" w14:textId="77777777" w:rsidTr="00107159">
        <w:tc>
          <w:tcPr>
            <w:tcW w:w="9276" w:type="dxa"/>
          </w:tcPr>
          <w:p w14:paraId="47F3CD88" w14:textId="2ACEE023" w:rsidR="006174B1" w:rsidRPr="00783208" w:rsidRDefault="00E8196C" w:rsidP="006174B1">
            <w:pPr>
              <w:pStyle w:val="ListParagraph"/>
              <w:numPr>
                <w:ilvl w:val="0"/>
                <w:numId w:val="2"/>
              </w:numPr>
              <w:ind w:left="360"/>
              <w:rPr>
                <w:rFonts w:cstheme="minorHAnsi"/>
                <w:b/>
                <w:sz w:val="20"/>
                <w:szCs w:val="20"/>
              </w:rPr>
            </w:pPr>
            <w:r w:rsidRPr="00783208">
              <w:rPr>
                <w:rFonts w:cstheme="minorHAnsi"/>
                <w:b/>
                <w:color w:val="000000"/>
                <w:sz w:val="20"/>
                <w:szCs w:val="20"/>
              </w:rPr>
              <w:t>KEY COMPONENTS OF POSITIVE BEHAVIOUR SUPPORT</w:t>
            </w:r>
          </w:p>
        </w:tc>
      </w:tr>
      <w:tr w:rsidR="006174B1" w:rsidRPr="00747E4C" w14:paraId="097578CC" w14:textId="77777777" w:rsidTr="00107159">
        <w:tc>
          <w:tcPr>
            <w:tcW w:w="9276" w:type="dxa"/>
          </w:tcPr>
          <w:p w14:paraId="58781064" w14:textId="31FCADBD" w:rsidR="001C133A" w:rsidRPr="00783208" w:rsidRDefault="00E81BC2" w:rsidP="00E81BC2">
            <w:pPr>
              <w:pStyle w:val="BodyText"/>
              <w:rPr>
                <w:rFonts w:asciiTheme="minorHAnsi" w:hAnsiTheme="minorHAnsi" w:cstheme="minorHAnsi"/>
                <w:b/>
                <w:bCs/>
                <w:color w:val="000000"/>
              </w:rPr>
            </w:pPr>
            <w:r w:rsidRPr="00783208">
              <w:rPr>
                <w:rFonts w:asciiTheme="minorHAnsi" w:hAnsiTheme="minorHAnsi" w:cstheme="minorHAnsi"/>
                <w:b/>
                <w:bCs/>
                <w:color w:val="000000"/>
              </w:rPr>
              <w:t>3.1 Values</w:t>
            </w:r>
          </w:p>
          <w:p w14:paraId="123D0FF0" w14:textId="1369AF55" w:rsidR="0091376A" w:rsidRPr="00783208" w:rsidRDefault="0091376A" w:rsidP="0091376A">
            <w:pPr>
              <w:pStyle w:val="BodyText"/>
              <w:numPr>
                <w:ilvl w:val="0"/>
                <w:numId w:val="4"/>
              </w:numPr>
              <w:rPr>
                <w:rFonts w:asciiTheme="minorHAnsi" w:hAnsiTheme="minorHAnsi" w:cstheme="minorHAnsi"/>
                <w:color w:val="000000"/>
              </w:rPr>
            </w:pPr>
            <w:r w:rsidRPr="00783208">
              <w:rPr>
                <w:rFonts w:asciiTheme="minorHAnsi" w:hAnsiTheme="minorHAnsi" w:cstheme="minorHAnsi"/>
                <w:color w:val="000000"/>
              </w:rPr>
              <w:t>Prevention and reduction of challenging behaviour occurs within the context of increased quality of life, inclusion, participation, and the defence and support of valued social roles</w:t>
            </w:r>
          </w:p>
          <w:p w14:paraId="06E824DE" w14:textId="77777777" w:rsidR="001C133A" w:rsidRPr="00783208" w:rsidRDefault="0091376A" w:rsidP="001C133A">
            <w:pPr>
              <w:pStyle w:val="BodyText"/>
              <w:numPr>
                <w:ilvl w:val="0"/>
                <w:numId w:val="4"/>
              </w:numPr>
              <w:rPr>
                <w:rFonts w:asciiTheme="minorHAnsi" w:hAnsiTheme="minorHAnsi" w:cstheme="minorHAnsi"/>
                <w:color w:val="000000"/>
              </w:rPr>
            </w:pPr>
            <w:r w:rsidRPr="00783208">
              <w:rPr>
                <w:rFonts w:asciiTheme="minorHAnsi" w:hAnsiTheme="minorHAnsi" w:cstheme="minorHAnsi"/>
                <w:color w:val="000000"/>
              </w:rPr>
              <w:t>Constructional approaches to intervention design build stakeholder skills and opportunities, and reject aversive and restrictive practices</w:t>
            </w:r>
          </w:p>
          <w:p w14:paraId="6E32C104" w14:textId="77777777" w:rsidR="00E81BC2" w:rsidRPr="00783208" w:rsidRDefault="0091376A" w:rsidP="00E81BC2">
            <w:pPr>
              <w:pStyle w:val="BodyText"/>
              <w:numPr>
                <w:ilvl w:val="0"/>
                <w:numId w:val="4"/>
              </w:numPr>
              <w:rPr>
                <w:rFonts w:asciiTheme="minorHAnsi" w:hAnsiTheme="minorHAnsi" w:cstheme="minorHAnsi"/>
                <w:color w:val="000000"/>
              </w:rPr>
            </w:pPr>
            <w:r w:rsidRPr="00783208">
              <w:rPr>
                <w:rFonts w:asciiTheme="minorHAnsi" w:hAnsiTheme="minorHAnsi" w:cstheme="minorHAnsi"/>
                <w:color w:val="000000"/>
              </w:rPr>
              <w:t>Stakeholder participation informs, implements, and validates assessment and intervention practices.</w:t>
            </w:r>
          </w:p>
          <w:p w14:paraId="2EB78A53" w14:textId="77777777" w:rsidR="00783208" w:rsidRDefault="00783208" w:rsidP="00E81BC2">
            <w:pPr>
              <w:pStyle w:val="BodyText"/>
              <w:rPr>
                <w:rFonts w:asciiTheme="minorHAnsi" w:hAnsiTheme="minorHAnsi" w:cstheme="minorHAnsi"/>
                <w:b/>
                <w:bCs/>
                <w:color w:val="000000"/>
              </w:rPr>
            </w:pPr>
          </w:p>
          <w:p w14:paraId="37E60120" w14:textId="00C55E19" w:rsidR="001C133A" w:rsidRPr="00783208" w:rsidRDefault="00E81BC2" w:rsidP="00E81BC2">
            <w:pPr>
              <w:pStyle w:val="BodyText"/>
              <w:rPr>
                <w:rFonts w:asciiTheme="minorHAnsi" w:hAnsiTheme="minorHAnsi" w:cstheme="minorHAnsi"/>
                <w:color w:val="000000"/>
              </w:rPr>
            </w:pPr>
            <w:r w:rsidRPr="00783208">
              <w:rPr>
                <w:rFonts w:asciiTheme="minorHAnsi" w:hAnsiTheme="minorHAnsi" w:cstheme="minorHAnsi"/>
                <w:b/>
                <w:bCs/>
                <w:color w:val="000000"/>
              </w:rPr>
              <w:t>3.2 Theory and evidence base</w:t>
            </w:r>
          </w:p>
          <w:p w14:paraId="0DC5EF96" w14:textId="77777777" w:rsidR="001C133A" w:rsidRPr="00783208" w:rsidRDefault="001C133A" w:rsidP="001C133A">
            <w:pPr>
              <w:pStyle w:val="ListParagraph"/>
              <w:numPr>
                <w:ilvl w:val="0"/>
                <w:numId w:val="5"/>
              </w:numPr>
              <w:ind w:left="316"/>
              <w:jc w:val="both"/>
              <w:rPr>
                <w:rFonts w:cstheme="minorHAnsi"/>
                <w:sz w:val="20"/>
                <w:szCs w:val="20"/>
              </w:rPr>
            </w:pPr>
            <w:r w:rsidRPr="00783208">
              <w:rPr>
                <w:rFonts w:cstheme="minorHAnsi"/>
                <w:sz w:val="20"/>
                <w:szCs w:val="20"/>
              </w:rPr>
              <w:t>An understanding that challenging behaviour develops to serve important functions for people</w:t>
            </w:r>
          </w:p>
          <w:p w14:paraId="5C45A9E6" w14:textId="77777777" w:rsidR="003E56D3" w:rsidRPr="00783208" w:rsidRDefault="001C133A" w:rsidP="003E56D3">
            <w:pPr>
              <w:pStyle w:val="ListParagraph"/>
              <w:numPr>
                <w:ilvl w:val="0"/>
                <w:numId w:val="5"/>
              </w:numPr>
              <w:ind w:left="316"/>
              <w:jc w:val="both"/>
              <w:rPr>
                <w:rFonts w:cstheme="minorHAnsi"/>
                <w:sz w:val="20"/>
                <w:szCs w:val="20"/>
              </w:rPr>
            </w:pPr>
            <w:r w:rsidRPr="00783208">
              <w:rPr>
                <w:rFonts w:cstheme="minorHAnsi"/>
                <w:sz w:val="20"/>
                <w:szCs w:val="20"/>
              </w:rPr>
              <w:t>The primary use of constructional principles and procedures from behaviour analysis to assess and support behaviour change</w:t>
            </w:r>
          </w:p>
          <w:p w14:paraId="7D32BF89" w14:textId="31726F34" w:rsidR="001C133A" w:rsidRPr="00783208" w:rsidRDefault="001C133A" w:rsidP="003E56D3">
            <w:pPr>
              <w:pStyle w:val="ListParagraph"/>
              <w:numPr>
                <w:ilvl w:val="0"/>
                <w:numId w:val="5"/>
              </w:numPr>
              <w:ind w:left="316"/>
              <w:jc w:val="both"/>
              <w:rPr>
                <w:rFonts w:cstheme="minorHAnsi"/>
                <w:sz w:val="20"/>
                <w:szCs w:val="20"/>
              </w:rPr>
            </w:pPr>
            <w:r w:rsidRPr="00783208">
              <w:rPr>
                <w:rFonts w:cstheme="minorHAnsi"/>
                <w:sz w:val="20"/>
                <w:szCs w:val="20"/>
              </w:rPr>
              <w:t>The secondary use of other complementary, evidence-based approaches to support behaviour change</w:t>
            </w:r>
            <w:r w:rsidR="00AB69B5">
              <w:rPr>
                <w:rFonts w:cstheme="minorHAnsi"/>
                <w:sz w:val="20"/>
                <w:szCs w:val="20"/>
              </w:rPr>
              <w:t>s</w:t>
            </w:r>
            <w:r w:rsidRPr="00783208">
              <w:rPr>
                <w:rFonts w:cstheme="minorHAnsi"/>
                <w:sz w:val="20"/>
                <w:szCs w:val="20"/>
              </w:rPr>
              <w:t xml:space="preserve"> at multiple levels of a system</w:t>
            </w:r>
          </w:p>
          <w:p w14:paraId="550B5C6D" w14:textId="77777777" w:rsidR="00783208" w:rsidRDefault="00783208" w:rsidP="003E56D3">
            <w:pPr>
              <w:jc w:val="both"/>
              <w:rPr>
                <w:rFonts w:cstheme="minorHAnsi"/>
                <w:b/>
                <w:bCs/>
                <w:sz w:val="20"/>
                <w:szCs w:val="20"/>
              </w:rPr>
            </w:pPr>
          </w:p>
          <w:p w14:paraId="3B639CC9" w14:textId="52425031" w:rsidR="003E56D3" w:rsidRPr="00783208" w:rsidRDefault="001665FA" w:rsidP="003E56D3">
            <w:pPr>
              <w:jc w:val="both"/>
              <w:rPr>
                <w:rFonts w:cstheme="minorHAnsi"/>
                <w:b/>
                <w:bCs/>
                <w:sz w:val="20"/>
                <w:szCs w:val="20"/>
              </w:rPr>
            </w:pPr>
            <w:r w:rsidRPr="00783208">
              <w:rPr>
                <w:rFonts w:cstheme="minorHAnsi"/>
                <w:b/>
                <w:bCs/>
                <w:sz w:val="20"/>
                <w:szCs w:val="20"/>
              </w:rPr>
              <w:t xml:space="preserve">3.3 </w:t>
            </w:r>
            <w:r w:rsidR="003E56D3" w:rsidRPr="00783208">
              <w:rPr>
                <w:rFonts w:cstheme="minorHAnsi"/>
                <w:b/>
                <w:bCs/>
                <w:sz w:val="20"/>
                <w:szCs w:val="20"/>
              </w:rPr>
              <w:t>Process</w:t>
            </w:r>
          </w:p>
          <w:p w14:paraId="32ED81B4" w14:textId="77777777" w:rsidR="001665FA" w:rsidRPr="00783208" w:rsidRDefault="001665FA" w:rsidP="001665FA">
            <w:pPr>
              <w:pStyle w:val="ListParagraph"/>
              <w:numPr>
                <w:ilvl w:val="0"/>
                <w:numId w:val="6"/>
              </w:numPr>
              <w:ind w:left="316"/>
              <w:jc w:val="both"/>
              <w:rPr>
                <w:rFonts w:cstheme="minorHAnsi"/>
                <w:sz w:val="20"/>
                <w:szCs w:val="20"/>
              </w:rPr>
            </w:pPr>
            <w:r w:rsidRPr="00783208">
              <w:rPr>
                <w:rFonts w:cstheme="minorHAnsi"/>
                <w:sz w:val="20"/>
                <w:szCs w:val="20"/>
              </w:rPr>
              <w:t>A data-driven approach to decision making at every stage</w:t>
            </w:r>
          </w:p>
          <w:p w14:paraId="5C9593D5" w14:textId="77777777" w:rsidR="001665FA" w:rsidRPr="00783208" w:rsidRDefault="001665FA" w:rsidP="001665FA">
            <w:pPr>
              <w:pStyle w:val="ListParagraph"/>
              <w:numPr>
                <w:ilvl w:val="0"/>
                <w:numId w:val="6"/>
              </w:numPr>
              <w:ind w:left="316"/>
              <w:jc w:val="both"/>
              <w:rPr>
                <w:rFonts w:cstheme="minorHAnsi"/>
                <w:sz w:val="20"/>
                <w:szCs w:val="20"/>
              </w:rPr>
            </w:pPr>
            <w:r w:rsidRPr="00783208">
              <w:rPr>
                <w:rFonts w:cstheme="minorHAnsi"/>
                <w:sz w:val="20"/>
                <w:szCs w:val="20"/>
              </w:rPr>
              <w:t>Functional assessment to inform function-based intervention</w:t>
            </w:r>
          </w:p>
          <w:p w14:paraId="650F9A3C" w14:textId="77777777" w:rsidR="00783208" w:rsidRPr="00783208" w:rsidRDefault="001665FA" w:rsidP="00783208">
            <w:pPr>
              <w:pStyle w:val="ListParagraph"/>
              <w:numPr>
                <w:ilvl w:val="0"/>
                <w:numId w:val="6"/>
              </w:numPr>
              <w:ind w:left="316"/>
              <w:jc w:val="both"/>
              <w:rPr>
                <w:rFonts w:cstheme="minorHAnsi"/>
                <w:b/>
                <w:bCs/>
                <w:sz w:val="20"/>
                <w:szCs w:val="20"/>
              </w:rPr>
            </w:pPr>
            <w:r w:rsidRPr="00783208">
              <w:rPr>
                <w:rFonts w:cstheme="minorHAnsi"/>
                <w:sz w:val="20"/>
                <w:szCs w:val="20"/>
              </w:rPr>
              <w:t>Multi-competent interventions to change behaviour (proactively), manage behaviour (actively) and avoid Crisis (reactively)</w:t>
            </w:r>
          </w:p>
          <w:p w14:paraId="62203A9D" w14:textId="322F8BB6" w:rsidR="003E56D3" w:rsidRPr="00783208" w:rsidRDefault="001665FA" w:rsidP="00783208">
            <w:pPr>
              <w:pStyle w:val="ListParagraph"/>
              <w:numPr>
                <w:ilvl w:val="0"/>
                <w:numId w:val="6"/>
              </w:numPr>
              <w:ind w:left="316"/>
              <w:jc w:val="both"/>
              <w:rPr>
                <w:rFonts w:cstheme="minorHAnsi"/>
                <w:b/>
                <w:bCs/>
                <w:sz w:val="20"/>
                <w:szCs w:val="20"/>
              </w:rPr>
            </w:pPr>
            <w:r w:rsidRPr="00783208">
              <w:rPr>
                <w:rFonts w:cstheme="minorHAnsi"/>
                <w:sz w:val="20"/>
                <w:szCs w:val="20"/>
              </w:rPr>
              <w:t>Implementation support, monitoring and evaluation of interventions over the long term</w:t>
            </w:r>
          </w:p>
        </w:tc>
      </w:tr>
      <w:tr w:rsidR="006174B1" w:rsidRPr="00747E4C" w14:paraId="15B5CC1D" w14:textId="77777777" w:rsidTr="00107159">
        <w:tc>
          <w:tcPr>
            <w:tcW w:w="9276" w:type="dxa"/>
          </w:tcPr>
          <w:p w14:paraId="7AA7E2D4" w14:textId="78F4179D" w:rsidR="006174B1" w:rsidRPr="00783208" w:rsidRDefault="00E8196C" w:rsidP="006174B1">
            <w:pPr>
              <w:pStyle w:val="ListParagraph"/>
              <w:numPr>
                <w:ilvl w:val="0"/>
                <w:numId w:val="2"/>
              </w:numPr>
              <w:ind w:left="360"/>
              <w:rPr>
                <w:rFonts w:cstheme="minorHAnsi"/>
                <w:b/>
                <w:sz w:val="20"/>
                <w:szCs w:val="20"/>
              </w:rPr>
            </w:pPr>
            <w:r w:rsidRPr="00783208">
              <w:rPr>
                <w:rFonts w:cstheme="minorHAnsi"/>
                <w:b/>
                <w:bCs/>
                <w:caps/>
                <w:color w:val="000000"/>
                <w:sz w:val="20"/>
                <w:szCs w:val="20"/>
              </w:rPr>
              <w:t>Roles and Responsibilities</w:t>
            </w:r>
          </w:p>
        </w:tc>
      </w:tr>
      <w:tr w:rsidR="006174B1" w:rsidRPr="00747E4C" w14:paraId="2B427424" w14:textId="77777777" w:rsidTr="00107159">
        <w:tc>
          <w:tcPr>
            <w:tcW w:w="9276" w:type="dxa"/>
          </w:tcPr>
          <w:p w14:paraId="7F53723D" w14:textId="48F866A4" w:rsidR="006174B1" w:rsidRPr="00783208" w:rsidRDefault="00A82283" w:rsidP="00107159">
            <w:pPr>
              <w:pStyle w:val="ListParagraph"/>
              <w:ind w:left="0"/>
              <w:rPr>
                <w:rFonts w:cstheme="minorHAnsi"/>
                <w:sz w:val="20"/>
                <w:szCs w:val="20"/>
              </w:rPr>
            </w:pPr>
            <w:r w:rsidRPr="00783208">
              <w:rPr>
                <w:rFonts w:cstheme="minorHAnsi"/>
                <w:b/>
                <w:sz w:val="20"/>
                <w:szCs w:val="20"/>
              </w:rPr>
              <w:t>Everyone</w:t>
            </w:r>
            <w:r w:rsidRPr="00783208">
              <w:rPr>
                <w:rFonts w:cstheme="minorHAnsi"/>
                <w:sz w:val="20"/>
                <w:szCs w:val="20"/>
              </w:rPr>
              <w:t xml:space="preserve"> has a responsibility to ensure that the key components of positive behaviour support are embedded into plans for children and young people</w:t>
            </w:r>
            <w:r w:rsidR="004B1BFF">
              <w:rPr>
                <w:rFonts w:cstheme="minorHAnsi"/>
                <w:sz w:val="20"/>
                <w:szCs w:val="20"/>
              </w:rPr>
              <w:t>.</w:t>
            </w:r>
          </w:p>
          <w:p w14:paraId="5DB9A544" w14:textId="77777777" w:rsidR="00783208" w:rsidRDefault="00783208" w:rsidP="00107159">
            <w:pPr>
              <w:pStyle w:val="ListParagraph"/>
              <w:ind w:left="0"/>
              <w:rPr>
                <w:rFonts w:cstheme="minorHAnsi"/>
                <w:b/>
                <w:sz w:val="20"/>
                <w:szCs w:val="20"/>
              </w:rPr>
            </w:pPr>
          </w:p>
          <w:p w14:paraId="7D1F043C" w14:textId="7FBE56AE" w:rsidR="00903451" w:rsidRPr="00783208" w:rsidRDefault="004B1BFF" w:rsidP="00107159">
            <w:pPr>
              <w:pStyle w:val="ListParagraph"/>
              <w:ind w:left="0"/>
              <w:rPr>
                <w:rFonts w:cstheme="minorHAnsi"/>
                <w:sz w:val="20"/>
                <w:szCs w:val="20"/>
              </w:rPr>
            </w:pPr>
            <w:r>
              <w:rPr>
                <w:rFonts w:cstheme="minorHAnsi"/>
                <w:b/>
                <w:sz w:val="20"/>
                <w:szCs w:val="20"/>
              </w:rPr>
              <w:t>Senior leaders</w:t>
            </w:r>
            <w:r w:rsidR="00903451" w:rsidRPr="00783208">
              <w:rPr>
                <w:rFonts w:cstheme="minorHAnsi"/>
                <w:sz w:val="20"/>
                <w:szCs w:val="20"/>
              </w:rPr>
              <w:t xml:space="preserve"> are responsible for maintaining the safety of all </w:t>
            </w:r>
            <w:r>
              <w:rPr>
                <w:rFonts w:cstheme="minorHAnsi"/>
                <w:sz w:val="20"/>
                <w:szCs w:val="20"/>
              </w:rPr>
              <w:t>s</w:t>
            </w:r>
            <w:r w:rsidR="00903451" w:rsidRPr="00783208">
              <w:rPr>
                <w:rFonts w:cstheme="minorHAnsi"/>
                <w:sz w:val="20"/>
                <w:szCs w:val="20"/>
              </w:rPr>
              <w:t xml:space="preserve">ervice users through ensuring that colleagues are properly and sufficiently trained and skilled to meet the behaviour support needs of their current </w:t>
            </w:r>
            <w:r>
              <w:rPr>
                <w:rFonts w:cstheme="minorHAnsi"/>
                <w:sz w:val="20"/>
                <w:szCs w:val="20"/>
              </w:rPr>
              <w:t>cohort of individuals</w:t>
            </w:r>
            <w:r w:rsidR="00903451" w:rsidRPr="00783208">
              <w:rPr>
                <w:rFonts w:cstheme="minorHAnsi"/>
                <w:sz w:val="20"/>
                <w:szCs w:val="20"/>
              </w:rPr>
              <w:t>.</w:t>
            </w:r>
          </w:p>
          <w:p w14:paraId="3A15EE1E" w14:textId="77777777" w:rsidR="00783208" w:rsidRDefault="00783208" w:rsidP="00107159">
            <w:pPr>
              <w:pStyle w:val="ListParagraph"/>
              <w:ind w:left="0"/>
              <w:rPr>
                <w:rFonts w:cstheme="minorHAnsi"/>
                <w:b/>
                <w:sz w:val="20"/>
                <w:szCs w:val="20"/>
              </w:rPr>
            </w:pPr>
          </w:p>
          <w:p w14:paraId="1FD5FB39" w14:textId="7BB39E6B" w:rsidR="0039157A" w:rsidRPr="00783208" w:rsidRDefault="00AB1D4B" w:rsidP="00107159">
            <w:pPr>
              <w:pStyle w:val="ListParagraph"/>
              <w:ind w:left="0"/>
              <w:rPr>
                <w:rFonts w:cstheme="minorHAnsi"/>
                <w:sz w:val="20"/>
                <w:szCs w:val="20"/>
              </w:rPr>
            </w:pPr>
            <w:r w:rsidRPr="00783208">
              <w:rPr>
                <w:rFonts w:cstheme="minorHAnsi"/>
                <w:b/>
                <w:sz w:val="20"/>
                <w:szCs w:val="20"/>
              </w:rPr>
              <w:lastRenderedPageBreak/>
              <w:t>All colleagues</w:t>
            </w:r>
            <w:r w:rsidR="00882E83">
              <w:rPr>
                <w:rFonts w:cstheme="minorHAnsi"/>
                <w:b/>
                <w:sz w:val="20"/>
                <w:szCs w:val="20"/>
              </w:rPr>
              <w:t>,</w:t>
            </w:r>
            <w:r w:rsidRPr="00783208">
              <w:rPr>
                <w:rFonts w:cstheme="minorHAnsi"/>
                <w:sz w:val="20"/>
                <w:szCs w:val="20"/>
              </w:rPr>
              <w:t xml:space="preserve"> at all times</w:t>
            </w:r>
            <w:r w:rsidR="00882E83">
              <w:rPr>
                <w:rFonts w:cstheme="minorHAnsi"/>
                <w:sz w:val="20"/>
                <w:szCs w:val="20"/>
              </w:rPr>
              <w:t xml:space="preserve"> have</w:t>
            </w:r>
            <w:r w:rsidRPr="00783208">
              <w:rPr>
                <w:rFonts w:cstheme="minorHAnsi"/>
                <w:sz w:val="20"/>
                <w:szCs w:val="20"/>
              </w:rPr>
              <w:t xml:space="preserve"> a responsibility to role model positive and acceptable behaviour</w:t>
            </w:r>
            <w:r w:rsidR="00DB6FDD">
              <w:rPr>
                <w:rFonts w:cstheme="minorHAnsi"/>
                <w:sz w:val="20"/>
                <w:szCs w:val="20"/>
              </w:rPr>
              <w:t xml:space="preserve">. </w:t>
            </w:r>
            <w:r w:rsidR="0039157A" w:rsidRPr="00783208">
              <w:rPr>
                <w:rFonts w:cstheme="minorHAnsi"/>
                <w:sz w:val="20"/>
                <w:szCs w:val="20"/>
              </w:rPr>
              <w:t>Colleagues are expected to communicate to each child or young person expectations about behaviour and to ensure that the child or young person understands those expectations in accordance with their age and understanding and individual needs</w:t>
            </w:r>
          </w:p>
          <w:p w14:paraId="5E034F8E" w14:textId="77777777" w:rsidR="00783208" w:rsidRDefault="00783208" w:rsidP="007403D8">
            <w:pPr>
              <w:jc w:val="both"/>
              <w:rPr>
                <w:rFonts w:cstheme="minorHAnsi"/>
                <w:b/>
                <w:sz w:val="20"/>
                <w:szCs w:val="20"/>
              </w:rPr>
            </w:pPr>
          </w:p>
          <w:p w14:paraId="6F137665" w14:textId="746B936A" w:rsidR="007403D8" w:rsidRPr="00783208" w:rsidRDefault="007403D8" w:rsidP="007403D8">
            <w:pPr>
              <w:jc w:val="both"/>
              <w:rPr>
                <w:rFonts w:cstheme="minorHAnsi"/>
                <w:sz w:val="20"/>
                <w:szCs w:val="20"/>
              </w:rPr>
            </w:pPr>
            <w:r w:rsidRPr="00783208">
              <w:rPr>
                <w:rFonts w:cstheme="minorHAnsi"/>
                <w:b/>
                <w:sz w:val="20"/>
                <w:szCs w:val="20"/>
              </w:rPr>
              <w:t>Colleagues</w:t>
            </w:r>
            <w:r w:rsidRPr="00783208">
              <w:rPr>
                <w:rFonts w:cstheme="minorHAnsi"/>
                <w:sz w:val="20"/>
                <w:szCs w:val="20"/>
              </w:rPr>
              <w:t xml:space="preserve"> are expected to:</w:t>
            </w:r>
          </w:p>
          <w:p w14:paraId="58B205D6" w14:textId="77777777" w:rsidR="007403D8" w:rsidRPr="00783208" w:rsidRDefault="007403D8" w:rsidP="007403D8">
            <w:pPr>
              <w:pStyle w:val="ListParagraph"/>
              <w:numPr>
                <w:ilvl w:val="0"/>
                <w:numId w:val="7"/>
              </w:numPr>
              <w:jc w:val="both"/>
              <w:rPr>
                <w:rFonts w:cstheme="minorHAnsi"/>
                <w:sz w:val="20"/>
                <w:szCs w:val="20"/>
              </w:rPr>
            </w:pPr>
            <w:r w:rsidRPr="00783208">
              <w:rPr>
                <w:rFonts w:cstheme="minorHAnsi"/>
                <w:sz w:val="20"/>
                <w:szCs w:val="20"/>
              </w:rPr>
              <w:t>Attend and apply all relevant positive behaviour support training provided for them</w:t>
            </w:r>
          </w:p>
          <w:p w14:paraId="4096DA67" w14:textId="77777777" w:rsidR="007403D8" w:rsidRPr="00783208" w:rsidRDefault="007403D8" w:rsidP="007403D8">
            <w:pPr>
              <w:pStyle w:val="ListParagraph"/>
              <w:numPr>
                <w:ilvl w:val="0"/>
                <w:numId w:val="7"/>
              </w:numPr>
              <w:jc w:val="both"/>
              <w:rPr>
                <w:rFonts w:cstheme="minorHAnsi"/>
                <w:sz w:val="20"/>
                <w:szCs w:val="20"/>
              </w:rPr>
            </w:pPr>
            <w:r w:rsidRPr="00783208">
              <w:rPr>
                <w:rFonts w:cstheme="minorHAnsi"/>
                <w:sz w:val="20"/>
                <w:szCs w:val="20"/>
              </w:rPr>
              <w:t>Raise concerns and ask questions in relation to positive behaviour support if they are worried or uncertain</w:t>
            </w:r>
          </w:p>
          <w:p w14:paraId="42A42DDB" w14:textId="77777777" w:rsidR="000668F6" w:rsidRPr="00783208" w:rsidRDefault="007403D8" w:rsidP="000668F6">
            <w:pPr>
              <w:pStyle w:val="ListParagraph"/>
              <w:numPr>
                <w:ilvl w:val="0"/>
                <w:numId w:val="7"/>
              </w:numPr>
              <w:jc w:val="both"/>
              <w:rPr>
                <w:rFonts w:cstheme="minorHAnsi"/>
                <w:sz w:val="20"/>
                <w:szCs w:val="20"/>
              </w:rPr>
            </w:pPr>
            <w:r w:rsidRPr="00783208">
              <w:rPr>
                <w:rFonts w:cstheme="minorHAnsi"/>
                <w:sz w:val="20"/>
                <w:szCs w:val="20"/>
              </w:rPr>
              <w:t>Understand and ensure that children and young people must not be defined by their display of any challenging behaviour</w:t>
            </w:r>
          </w:p>
          <w:p w14:paraId="160A532D" w14:textId="77777777" w:rsidR="000668F6" w:rsidRPr="00783208" w:rsidRDefault="007403D8" w:rsidP="000668F6">
            <w:pPr>
              <w:pStyle w:val="ListParagraph"/>
              <w:numPr>
                <w:ilvl w:val="0"/>
                <w:numId w:val="7"/>
              </w:numPr>
              <w:jc w:val="both"/>
              <w:rPr>
                <w:rFonts w:cstheme="minorHAnsi"/>
                <w:sz w:val="20"/>
                <w:szCs w:val="20"/>
              </w:rPr>
            </w:pPr>
            <w:r w:rsidRPr="00783208">
              <w:rPr>
                <w:rFonts w:cstheme="minorHAnsi"/>
                <w:sz w:val="20"/>
                <w:szCs w:val="20"/>
              </w:rPr>
              <w:t>Follow advice, and attend debriefs as required following incidents</w:t>
            </w:r>
            <w:r w:rsidRPr="00783208">
              <w:rPr>
                <w:rFonts w:cstheme="minorHAnsi"/>
                <w:color w:val="000000"/>
                <w:sz w:val="20"/>
                <w:szCs w:val="20"/>
              </w:rPr>
              <w:t>.</w:t>
            </w:r>
          </w:p>
          <w:p w14:paraId="5EDF5D3A" w14:textId="77777777" w:rsidR="000668F6" w:rsidRPr="00783208" w:rsidRDefault="000668F6" w:rsidP="000668F6">
            <w:pPr>
              <w:jc w:val="both"/>
              <w:rPr>
                <w:rFonts w:cstheme="minorHAnsi"/>
                <w:sz w:val="20"/>
                <w:szCs w:val="20"/>
              </w:rPr>
            </w:pPr>
          </w:p>
          <w:p w14:paraId="3A0860A6" w14:textId="77777777" w:rsidR="000668F6" w:rsidRPr="00783208" w:rsidRDefault="000668F6" w:rsidP="000668F6">
            <w:pPr>
              <w:jc w:val="both"/>
              <w:rPr>
                <w:rFonts w:cstheme="minorHAnsi"/>
                <w:sz w:val="20"/>
                <w:szCs w:val="20"/>
              </w:rPr>
            </w:pPr>
            <w:r w:rsidRPr="00783208">
              <w:rPr>
                <w:rFonts w:cstheme="minorHAnsi"/>
                <w:b/>
                <w:sz w:val="20"/>
                <w:szCs w:val="20"/>
              </w:rPr>
              <w:t xml:space="preserve">Children and Young People </w:t>
            </w:r>
            <w:r w:rsidRPr="00783208">
              <w:rPr>
                <w:rFonts w:cstheme="minorHAnsi"/>
                <w:sz w:val="20"/>
                <w:szCs w:val="20"/>
              </w:rPr>
              <w:t>are expected to:</w:t>
            </w:r>
          </w:p>
          <w:p w14:paraId="6E708D54" w14:textId="77777777" w:rsidR="000668F6" w:rsidRPr="00783208" w:rsidRDefault="000668F6" w:rsidP="000668F6">
            <w:pPr>
              <w:numPr>
                <w:ilvl w:val="0"/>
                <w:numId w:val="8"/>
              </w:numPr>
              <w:jc w:val="both"/>
              <w:rPr>
                <w:rFonts w:cstheme="minorHAnsi"/>
                <w:sz w:val="20"/>
                <w:szCs w:val="20"/>
              </w:rPr>
            </w:pPr>
            <w:r w:rsidRPr="00783208">
              <w:rPr>
                <w:rFonts w:cstheme="minorHAnsi"/>
                <w:sz w:val="20"/>
                <w:szCs w:val="20"/>
              </w:rPr>
              <w:t>Ask for or indicate when they need support with their behaviour</w:t>
            </w:r>
          </w:p>
          <w:p w14:paraId="6EEAC53A" w14:textId="77777777" w:rsidR="000668F6" w:rsidRPr="00783208" w:rsidRDefault="000668F6" w:rsidP="000668F6">
            <w:pPr>
              <w:numPr>
                <w:ilvl w:val="0"/>
                <w:numId w:val="8"/>
              </w:numPr>
              <w:jc w:val="both"/>
              <w:rPr>
                <w:rFonts w:cstheme="minorHAnsi"/>
                <w:sz w:val="20"/>
                <w:szCs w:val="20"/>
              </w:rPr>
            </w:pPr>
            <w:r w:rsidRPr="00783208">
              <w:rPr>
                <w:rFonts w:cstheme="minorHAnsi"/>
                <w:sz w:val="20"/>
                <w:szCs w:val="20"/>
              </w:rPr>
              <w:t>Participate in accordance with their skills and understandings in planning and agreeing their individual positive behaviour support plans</w:t>
            </w:r>
          </w:p>
          <w:p w14:paraId="4C135045" w14:textId="77777777" w:rsidR="00856188" w:rsidRPr="00783208" w:rsidRDefault="000668F6" w:rsidP="00856188">
            <w:pPr>
              <w:numPr>
                <w:ilvl w:val="0"/>
                <w:numId w:val="8"/>
              </w:numPr>
              <w:jc w:val="both"/>
              <w:rPr>
                <w:rFonts w:cstheme="minorHAnsi"/>
                <w:sz w:val="20"/>
                <w:szCs w:val="20"/>
              </w:rPr>
            </w:pPr>
            <w:r w:rsidRPr="00783208">
              <w:rPr>
                <w:rFonts w:cstheme="minorHAnsi"/>
                <w:sz w:val="20"/>
                <w:szCs w:val="20"/>
              </w:rPr>
              <w:t>Accept the help and guidance provided in relation to positive behaviour</w:t>
            </w:r>
          </w:p>
          <w:p w14:paraId="1348DB30" w14:textId="77777777" w:rsidR="000668F6" w:rsidRPr="00783208" w:rsidRDefault="000668F6" w:rsidP="00856188">
            <w:pPr>
              <w:numPr>
                <w:ilvl w:val="0"/>
                <w:numId w:val="8"/>
              </w:numPr>
              <w:jc w:val="both"/>
              <w:rPr>
                <w:rFonts w:cstheme="minorHAnsi"/>
                <w:sz w:val="20"/>
                <w:szCs w:val="20"/>
              </w:rPr>
            </w:pPr>
            <w:r w:rsidRPr="00783208">
              <w:rPr>
                <w:rFonts w:cstheme="minorHAnsi"/>
                <w:sz w:val="20"/>
                <w:szCs w:val="20"/>
              </w:rPr>
              <w:t>Raise concerns and ask questions in relation to positive behaviour support if they are worried or uncertain.</w:t>
            </w:r>
          </w:p>
          <w:p w14:paraId="36B79A1B" w14:textId="77777777" w:rsidR="00856188" w:rsidRPr="00783208" w:rsidRDefault="00856188" w:rsidP="00856188">
            <w:pPr>
              <w:jc w:val="both"/>
              <w:rPr>
                <w:rFonts w:cstheme="minorHAnsi"/>
                <w:sz w:val="20"/>
                <w:szCs w:val="20"/>
              </w:rPr>
            </w:pPr>
          </w:p>
          <w:p w14:paraId="3C9FC990" w14:textId="77777777" w:rsidR="00856188" w:rsidRPr="00783208" w:rsidRDefault="00856188" w:rsidP="00856188">
            <w:pPr>
              <w:pStyle w:val="BodyText"/>
              <w:ind w:left="720" w:hanging="720"/>
              <w:rPr>
                <w:rFonts w:asciiTheme="minorHAnsi" w:hAnsiTheme="minorHAnsi" w:cstheme="minorHAnsi"/>
              </w:rPr>
            </w:pPr>
            <w:r w:rsidRPr="00783208">
              <w:rPr>
                <w:rFonts w:asciiTheme="minorHAnsi" w:hAnsiTheme="minorHAnsi" w:cstheme="minorHAnsi"/>
                <w:b/>
                <w:color w:val="000000"/>
              </w:rPr>
              <w:t>All visitors</w:t>
            </w:r>
            <w:r w:rsidRPr="00783208">
              <w:rPr>
                <w:rFonts w:asciiTheme="minorHAnsi" w:hAnsiTheme="minorHAnsi" w:cstheme="minorHAnsi"/>
                <w:color w:val="000000"/>
              </w:rPr>
              <w:t xml:space="preserve">, whether parents, carers, visiting professionals or employees are expected </w:t>
            </w:r>
            <w:r w:rsidRPr="00783208">
              <w:rPr>
                <w:rFonts w:asciiTheme="minorHAnsi" w:hAnsiTheme="minorHAnsi" w:cstheme="minorHAnsi"/>
              </w:rPr>
              <w:t>to:</w:t>
            </w:r>
          </w:p>
          <w:p w14:paraId="5904654A" w14:textId="77777777" w:rsidR="00856188" w:rsidRPr="00783208" w:rsidRDefault="00856188" w:rsidP="00856188">
            <w:pPr>
              <w:pStyle w:val="BodyText"/>
              <w:numPr>
                <w:ilvl w:val="0"/>
                <w:numId w:val="9"/>
              </w:numPr>
              <w:rPr>
                <w:rFonts w:asciiTheme="minorHAnsi" w:hAnsiTheme="minorHAnsi" w:cstheme="minorHAnsi"/>
              </w:rPr>
            </w:pPr>
            <w:r w:rsidRPr="00783208">
              <w:rPr>
                <w:rFonts w:asciiTheme="minorHAnsi" w:hAnsiTheme="minorHAnsi" w:cstheme="minorHAnsi"/>
              </w:rPr>
              <w:t>Model positive and acceptable behaviour</w:t>
            </w:r>
          </w:p>
          <w:p w14:paraId="1F68E03A" w14:textId="77777777" w:rsidR="00856188" w:rsidRPr="00783208" w:rsidRDefault="00856188" w:rsidP="00856188">
            <w:pPr>
              <w:pStyle w:val="BodyText"/>
              <w:numPr>
                <w:ilvl w:val="0"/>
                <w:numId w:val="9"/>
              </w:numPr>
              <w:rPr>
                <w:rFonts w:asciiTheme="minorHAnsi" w:hAnsiTheme="minorHAnsi" w:cstheme="minorHAnsi"/>
              </w:rPr>
            </w:pPr>
            <w:r w:rsidRPr="00783208">
              <w:rPr>
                <w:rFonts w:asciiTheme="minorHAnsi" w:hAnsiTheme="minorHAnsi" w:cstheme="minorHAnsi"/>
              </w:rPr>
              <w:t>Accept and follow any guidance provided should any incident of negative behaviour take place during their visit</w:t>
            </w:r>
          </w:p>
          <w:p w14:paraId="297F0A8A" w14:textId="77777777" w:rsidR="00856188" w:rsidRDefault="00856188" w:rsidP="00856188">
            <w:pPr>
              <w:pStyle w:val="BodyText"/>
              <w:numPr>
                <w:ilvl w:val="0"/>
                <w:numId w:val="9"/>
              </w:numPr>
              <w:rPr>
                <w:rFonts w:asciiTheme="minorHAnsi" w:hAnsiTheme="minorHAnsi" w:cstheme="minorHAnsi"/>
              </w:rPr>
            </w:pPr>
            <w:r w:rsidRPr="00783208">
              <w:rPr>
                <w:rFonts w:asciiTheme="minorHAnsi" w:hAnsiTheme="minorHAnsi" w:cstheme="minorHAnsi"/>
              </w:rPr>
              <w:t>Raise concerns and ask questions in relation to positive behaviour support if they are worried or uncertain.</w:t>
            </w:r>
          </w:p>
          <w:p w14:paraId="7211ADB9" w14:textId="10E7D911" w:rsidR="000112C0" w:rsidRPr="00783208" w:rsidRDefault="000112C0" w:rsidP="000112C0">
            <w:pPr>
              <w:pStyle w:val="BodyText"/>
              <w:ind w:left="360"/>
              <w:rPr>
                <w:rFonts w:asciiTheme="minorHAnsi" w:hAnsiTheme="minorHAnsi" w:cstheme="minorHAnsi"/>
              </w:rPr>
            </w:pPr>
          </w:p>
        </w:tc>
      </w:tr>
      <w:tr w:rsidR="006174B1" w:rsidRPr="00747E4C" w14:paraId="356BCA5C" w14:textId="77777777" w:rsidTr="00107159">
        <w:tc>
          <w:tcPr>
            <w:tcW w:w="9276" w:type="dxa"/>
          </w:tcPr>
          <w:p w14:paraId="2F6E4C24" w14:textId="3D6D98DA" w:rsidR="006174B1" w:rsidRPr="00783208" w:rsidRDefault="00E8196C" w:rsidP="006174B1">
            <w:pPr>
              <w:pStyle w:val="ListParagraph"/>
              <w:numPr>
                <w:ilvl w:val="0"/>
                <w:numId w:val="2"/>
              </w:numPr>
              <w:ind w:left="360"/>
              <w:rPr>
                <w:rFonts w:cstheme="minorHAnsi"/>
                <w:b/>
                <w:sz w:val="20"/>
                <w:szCs w:val="20"/>
              </w:rPr>
            </w:pPr>
            <w:r w:rsidRPr="00783208">
              <w:rPr>
                <w:rFonts w:cstheme="minorHAnsi"/>
                <w:b/>
                <w:caps/>
                <w:sz w:val="20"/>
                <w:szCs w:val="20"/>
              </w:rPr>
              <w:lastRenderedPageBreak/>
              <w:t>Ensuring Safety</w:t>
            </w:r>
          </w:p>
        </w:tc>
      </w:tr>
      <w:tr w:rsidR="006174B1" w:rsidRPr="00747E4C" w14:paraId="3F1FDD62" w14:textId="77777777" w:rsidTr="00107159">
        <w:tc>
          <w:tcPr>
            <w:tcW w:w="9276" w:type="dxa"/>
          </w:tcPr>
          <w:p w14:paraId="5040B3B6" w14:textId="7975AE76" w:rsidR="006174B1" w:rsidRPr="00783208" w:rsidRDefault="006B698C" w:rsidP="00107159">
            <w:pPr>
              <w:pStyle w:val="ListParagraph"/>
              <w:ind w:left="0"/>
              <w:rPr>
                <w:rFonts w:cstheme="minorHAnsi"/>
                <w:sz w:val="20"/>
                <w:szCs w:val="20"/>
              </w:rPr>
            </w:pPr>
            <w:r w:rsidRPr="00783208">
              <w:rPr>
                <w:rFonts w:cstheme="minorHAnsi"/>
                <w:sz w:val="20"/>
                <w:szCs w:val="20"/>
              </w:rPr>
              <w:t>We recognise that positive behaviour may not always be displayed and that at times action may need to be taken to keep children, young people and other people safe. This may mean intervening to guide and coach towards positive behaviour, or physically intervening to keep people safe</w:t>
            </w:r>
            <w:r w:rsidR="00B1547A">
              <w:rPr>
                <w:rFonts w:cstheme="minorHAnsi"/>
                <w:sz w:val="20"/>
                <w:szCs w:val="20"/>
              </w:rPr>
              <w:t xml:space="preserve"> </w:t>
            </w:r>
            <w:r w:rsidR="002B34C2">
              <w:rPr>
                <w:rFonts w:cstheme="minorHAnsi"/>
                <w:sz w:val="20"/>
                <w:szCs w:val="20"/>
              </w:rPr>
              <w:t xml:space="preserve">but this is </w:t>
            </w:r>
            <w:r w:rsidR="00B1547A">
              <w:rPr>
                <w:rFonts w:cstheme="minorHAnsi"/>
                <w:sz w:val="20"/>
                <w:szCs w:val="20"/>
              </w:rPr>
              <w:t>a last resort</w:t>
            </w:r>
            <w:r w:rsidRPr="00783208">
              <w:rPr>
                <w:rFonts w:cstheme="minorHAnsi"/>
                <w:sz w:val="20"/>
                <w:szCs w:val="20"/>
              </w:rPr>
              <w:t>.</w:t>
            </w:r>
          </w:p>
          <w:p w14:paraId="7A2D4D7C" w14:textId="77777777" w:rsidR="00CE5DA6" w:rsidRDefault="00CE5DA6" w:rsidP="00107159">
            <w:pPr>
              <w:pStyle w:val="ListParagraph"/>
              <w:ind w:left="0"/>
              <w:rPr>
                <w:rFonts w:cstheme="minorHAnsi"/>
                <w:sz w:val="20"/>
                <w:szCs w:val="20"/>
              </w:rPr>
            </w:pPr>
          </w:p>
          <w:p w14:paraId="73CFD556" w14:textId="09CE12E1" w:rsidR="00363E71" w:rsidRDefault="00363E71" w:rsidP="00107159">
            <w:pPr>
              <w:pStyle w:val="ListParagraph"/>
              <w:ind w:left="0"/>
              <w:rPr>
                <w:rFonts w:cstheme="minorHAnsi"/>
                <w:sz w:val="20"/>
                <w:szCs w:val="20"/>
              </w:rPr>
            </w:pPr>
            <w:r w:rsidRPr="00783208">
              <w:rPr>
                <w:rFonts w:cstheme="minorHAnsi"/>
                <w:sz w:val="20"/>
                <w:szCs w:val="20"/>
              </w:rPr>
              <w:t>We recognise that ensuring safety is paramount</w:t>
            </w:r>
            <w:r w:rsidR="00AE59A5">
              <w:rPr>
                <w:rFonts w:cstheme="minorHAnsi"/>
                <w:sz w:val="20"/>
                <w:szCs w:val="20"/>
              </w:rPr>
              <w:t xml:space="preserve"> for all at SMS</w:t>
            </w:r>
            <w:r w:rsidRPr="00783208">
              <w:rPr>
                <w:rFonts w:cstheme="minorHAnsi"/>
                <w:sz w:val="20"/>
                <w:szCs w:val="20"/>
              </w:rPr>
              <w:t>.</w:t>
            </w:r>
          </w:p>
          <w:p w14:paraId="21AE848D" w14:textId="02939BE2" w:rsidR="00B1547A" w:rsidRPr="00783208" w:rsidRDefault="00B1547A" w:rsidP="00107159">
            <w:pPr>
              <w:pStyle w:val="ListParagraph"/>
              <w:ind w:left="0"/>
              <w:rPr>
                <w:rFonts w:cstheme="minorHAnsi"/>
                <w:sz w:val="20"/>
                <w:szCs w:val="20"/>
              </w:rPr>
            </w:pPr>
          </w:p>
        </w:tc>
      </w:tr>
      <w:tr w:rsidR="006174B1" w:rsidRPr="00747E4C" w14:paraId="00DEEA8A" w14:textId="77777777" w:rsidTr="00107159">
        <w:tc>
          <w:tcPr>
            <w:tcW w:w="9276" w:type="dxa"/>
          </w:tcPr>
          <w:p w14:paraId="447CC002" w14:textId="18963785" w:rsidR="006174B1" w:rsidRPr="00783208" w:rsidRDefault="00E8196C" w:rsidP="006174B1">
            <w:pPr>
              <w:pStyle w:val="ListParagraph"/>
              <w:numPr>
                <w:ilvl w:val="0"/>
                <w:numId w:val="2"/>
              </w:numPr>
              <w:ind w:left="360"/>
              <w:rPr>
                <w:rFonts w:cstheme="minorHAnsi"/>
                <w:b/>
                <w:sz w:val="20"/>
                <w:szCs w:val="20"/>
              </w:rPr>
            </w:pPr>
            <w:r w:rsidRPr="00783208">
              <w:rPr>
                <w:rFonts w:cstheme="minorHAnsi"/>
                <w:b/>
                <w:caps/>
                <w:sz w:val="20"/>
                <w:szCs w:val="20"/>
              </w:rPr>
              <w:t>Risk Assessment: Meeting individual needs</w:t>
            </w:r>
          </w:p>
        </w:tc>
      </w:tr>
      <w:tr w:rsidR="006174B1" w:rsidRPr="00747E4C" w14:paraId="02F8AAAF" w14:textId="77777777" w:rsidTr="00107159">
        <w:tc>
          <w:tcPr>
            <w:tcW w:w="9276" w:type="dxa"/>
          </w:tcPr>
          <w:p w14:paraId="6AB1C60B" w14:textId="77777777" w:rsidR="00CE5DA6" w:rsidRDefault="00E8196C" w:rsidP="00107159">
            <w:pPr>
              <w:pStyle w:val="ListParagraph"/>
              <w:ind w:left="0"/>
              <w:rPr>
                <w:rFonts w:cstheme="minorHAnsi"/>
                <w:color w:val="000000"/>
                <w:sz w:val="20"/>
                <w:szCs w:val="20"/>
              </w:rPr>
            </w:pPr>
            <w:r w:rsidRPr="00783208">
              <w:rPr>
                <w:rFonts w:cstheme="minorHAnsi"/>
                <w:color w:val="000000"/>
                <w:sz w:val="20"/>
                <w:szCs w:val="20"/>
              </w:rPr>
              <w:t xml:space="preserve">Each child or young person’s Individual Risk Assessment will take into account management and mitigation of known and probable behavioural risks, and these will be aligned with their individual behaviour support plan. </w:t>
            </w:r>
          </w:p>
          <w:p w14:paraId="58FE6F05" w14:textId="77777777" w:rsidR="00CE5DA6" w:rsidRDefault="00CE5DA6" w:rsidP="00107159">
            <w:pPr>
              <w:pStyle w:val="ListParagraph"/>
              <w:ind w:left="0"/>
              <w:rPr>
                <w:rFonts w:cstheme="minorHAnsi"/>
                <w:bCs/>
                <w:color w:val="000000"/>
                <w:sz w:val="20"/>
                <w:szCs w:val="20"/>
              </w:rPr>
            </w:pPr>
          </w:p>
          <w:p w14:paraId="4312D6B9" w14:textId="1EDF33AA" w:rsidR="0088267F" w:rsidRDefault="00E8196C" w:rsidP="00107159">
            <w:pPr>
              <w:pStyle w:val="ListParagraph"/>
              <w:ind w:left="0"/>
              <w:rPr>
                <w:rFonts w:cstheme="minorHAnsi"/>
                <w:b/>
                <w:bCs/>
                <w:color w:val="000000"/>
                <w:sz w:val="20"/>
                <w:szCs w:val="20"/>
              </w:rPr>
            </w:pPr>
            <w:r w:rsidRPr="00783208">
              <w:rPr>
                <w:rFonts w:cstheme="minorHAnsi"/>
                <w:b/>
                <w:bCs/>
                <w:color w:val="000000"/>
                <w:sz w:val="20"/>
                <w:szCs w:val="20"/>
              </w:rPr>
              <w:t>Individual Risk Assessments are reviewed</w:t>
            </w:r>
            <w:r w:rsidR="00AE59A5">
              <w:rPr>
                <w:rFonts w:cstheme="minorHAnsi"/>
                <w:b/>
                <w:bCs/>
                <w:color w:val="000000"/>
                <w:sz w:val="20"/>
                <w:szCs w:val="20"/>
              </w:rPr>
              <w:t xml:space="preserve"> and updated</w:t>
            </w:r>
            <w:r w:rsidRPr="00783208">
              <w:rPr>
                <w:rFonts w:cstheme="minorHAnsi"/>
                <w:b/>
                <w:bCs/>
                <w:color w:val="000000"/>
                <w:sz w:val="20"/>
                <w:szCs w:val="20"/>
              </w:rPr>
              <w:t xml:space="preserve"> regularly</w:t>
            </w:r>
            <w:r w:rsidR="006F0A6D">
              <w:rPr>
                <w:rFonts w:cstheme="minorHAnsi"/>
                <w:b/>
                <w:bCs/>
                <w:color w:val="000000"/>
                <w:sz w:val="20"/>
                <w:szCs w:val="20"/>
              </w:rPr>
              <w:t xml:space="preserve"> – with parental involvement where needed</w:t>
            </w:r>
            <w:r w:rsidR="00175D65" w:rsidRPr="00783208">
              <w:rPr>
                <w:rFonts w:cstheme="minorHAnsi"/>
                <w:b/>
                <w:bCs/>
                <w:color w:val="000000"/>
                <w:sz w:val="20"/>
                <w:szCs w:val="20"/>
              </w:rPr>
              <w:t xml:space="preserve">. </w:t>
            </w:r>
            <w:r w:rsidR="0088267F">
              <w:rPr>
                <w:rFonts w:cstheme="minorHAnsi"/>
                <w:b/>
                <w:bCs/>
                <w:color w:val="000000"/>
                <w:sz w:val="20"/>
                <w:szCs w:val="20"/>
              </w:rPr>
              <w:t xml:space="preserve">This is then shared </w:t>
            </w:r>
            <w:r w:rsidR="006A0386">
              <w:rPr>
                <w:rFonts w:cstheme="minorHAnsi"/>
                <w:b/>
                <w:bCs/>
                <w:color w:val="000000"/>
                <w:sz w:val="20"/>
                <w:szCs w:val="20"/>
              </w:rPr>
              <w:t xml:space="preserve">during morning briefing and all staff </w:t>
            </w:r>
            <w:r w:rsidR="006F0A6D">
              <w:rPr>
                <w:rFonts w:cstheme="minorHAnsi"/>
                <w:b/>
                <w:bCs/>
                <w:color w:val="000000"/>
                <w:sz w:val="20"/>
                <w:szCs w:val="20"/>
              </w:rPr>
              <w:t>can</w:t>
            </w:r>
            <w:r w:rsidR="006A0386">
              <w:rPr>
                <w:rFonts w:cstheme="minorHAnsi"/>
                <w:b/>
                <w:bCs/>
                <w:color w:val="000000"/>
                <w:sz w:val="20"/>
                <w:szCs w:val="20"/>
              </w:rPr>
              <w:t xml:space="preserve"> access risk assessments on provision maps</w:t>
            </w:r>
            <w:r w:rsidR="009F4998">
              <w:rPr>
                <w:rFonts w:cstheme="minorHAnsi"/>
                <w:b/>
                <w:bCs/>
                <w:color w:val="000000"/>
                <w:sz w:val="20"/>
                <w:szCs w:val="20"/>
              </w:rPr>
              <w:t xml:space="preserve"> to aid their planning. </w:t>
            </w:r>
          </w:p>
          <w:p w14:paraId="7EC6A378" w14:textId="77777777" w:rsidR="00175D65" w:rsidRPr="00783208" w:rsidRDefault="00175D65" w:rsidP="00107159">
            <w:pPr>
              <w:pStyle w:val="ListParagraph"/>
              <w:ind w:left="0"/>
              <w:rPr>
                <w:rFonts w:cstheme="minorHAnsi"/>
                <w:sz w:val="20"/>
                <w:szCs w:val="20"/>
              </w:rPr>
            </w:pPr>
          </w:p>
          <w:p w14:paraId="5152D28B" w14:textId="6A1EB410" w:rsidR="00175D65" w:rsidRDefault="00175D65" w:rsidP="00107159">
            <w:pPr>
              <w:pStyle w:val="ListParagraph"/>
              <w:ind w:left="0"/>
              <w:rPr>
                <w:rFonts w:cstheme="minorHAnsi"/>
                <w:color w:val="000000"/>
                <w:sz w:val="20"/>
                <w:szCs w:val="20"/>
              </w:rPr>
            </w:pPr>
            <w:r w:rsidRPr="00783208">
              <w:rPr>
                <w:rFonts w:cstheme="minorHAnsi"/>
                <w:color w:val="000000"/>
                <w:sz w:val="20"/>
                <w:szCs w:val="20"/>
              </w:rPr>
              <w:t>School Risk Registers account clearly and at the right level for known organisational risks pertaining to the positive and safe support of children and young people, for example; environmental factors or staffing resource.</w:t>
            </w:r>
          </w:p>
          <w:p w14:paraId="44D38DEE" w14:textId="2D091AB8" w:rsidR="00D02B7E" w:rsidRPr="00783208" w:rsidRDefault="00D02B7E" w:rsidP="00107159">
            <w:pPr>
              <w:pStyle w:val="ListParagraph"/>
              <w:ind w:left="0"/>
              <w:rPr>
                <w:rFonts w:cstheme="minorHAnsi"/>
                <w:sz w:val="20"/>
                <w:szCs w:val="20"/>
              </w:rPr>
            </w:pPr>
          </w:p>
        </w:tc>
      </w:tr>
      <w:tr w:rsidR="006174B1" w:rsidRPr="00747E4C" w14:paraId="7D8B3523" w14:textId="77777777" w:rsidTr="00107159">
        <w:tc>
          <w:tcPr>
            <w:tcW w:w="9276" w:type="dxa"/>
          </w:tcPr>
          <w:p w14:paraId="18B89DD2" w14:textId="5975C259" w:rsidR="006174B1" w:rsidRPr="00783208" w:rsidRDefault="00175D65" w:rsidP="006174B1">
            <w:pPr>
              <w:pStyle w:val="ListParagraph"/>
              <w:numPr>
                <w:ilvl w:val="0"/>
                <w:numId w:val="2"/>
              </w:numPr>
              <w:ind w:left="360"/>
              <w:rPr>
                <w:rFonts w:cstheme="minorHAnsi"/>
                <w:b/>
                <w:sz w:val="20"/>
                <w:szCs w:val="20"/>
              </w:rPr>
            </w:pPr>
            <w:r w:rsidRPr="00783208">
              <w:rPr>
                <w:rFonts w:cstheme="minorHAnsi"/>
                <w:b/>
                <w:caps/>
                <w:sz w:val="20"/>
                <w:szCs w:val="20"/>
              </w:rPr>
              <w:t>Positive behaviour support plans: Meeting individual needs</w:t>
            </w:r>
          </w:p>
        </w:tc>
      </w:tr>
      <w:tr w:rsidR="006174B1" w:rsidRPr="00747E4C" w14:paraId="079EB09F" w14:textId="77777777" w:rsidTr="00107159">
        <w:tc>
          <w:tcPr>
            <w:tcW w:w="9276" w:type="dxa"/>
          </w:tcPr>
          <w:p w14:paraId="52C4761C" w14:textId="349ADEF2" w:rsidR="00175D65" w:rsidRPr="00783208" w:rsidRDefault="00175D65" w:rsidP="00107159">
            <w:pPr>
              <w:pStyle w:val="ListParagraph"/>
              <w:ind w:left="0"/>
              <w:rPr>
                <w:rFonts w:cstheme="minorHAnsi"/>
                <w:sz w:val="20"/>
                <w:szCs w:val="20"/>
              </w:rPr>
            </w:pPr>
            <w:r w:rsidRPr="00783208">
              <w:rPr>
                <w:rFonts w:cstheme="minorHAnsi"/>
                <w:sz w:val="20"/>
                <w:szCs w:val="20"/>
              </w:rPr>
              <w:t xml:space="preserve">Each child and young person has an Individual </w:t>
            </w:r>
            <w:r w:rsidR="009F4998">
              <w:rPr>
                <w:rFonts w:cstheme="minorHAnsi"/>
                <w:sz w:val="20"/>
                <w:szCs w:val="20"/>
              </w:rPr>
              <w:t xml:space="preserve">positive behaviour </w:t>
            </w:r>
            <w:r w:rsidR="003C3693">
              <w:rPr>
                <w:rFonts w:cstheme="minorHAnsi"/>
                <w:sz w:val="20"/>
                <w:szCs w:val="20"/>
              </w:rPr>
              <w:t>S</w:t>
            </w:r>
            <w:r w:rsidRPr="00783208">
              <w:rPr>
                <w:rFonts w:cstheme="minorHAnsi"/>
                <w:sz w:val="20"/>
                <w:szCs w:val="20"/>
              </w:rPr>
              <w:t xml:space="preserve">upport </w:t>
            </w:r>
            <w:r w:rsidR="003C3693">
              <w:rPr>
                <w:rFonts w:cstheme="minorHAnsi"/>
                <w:sz w:val="20"/>
                <w:szCs w:val="20"/>
              </w:rPr>
              <w:t>P</w:t>
            </w:r>
            <w:r w:rsidRPr="00783208">
              <w:rPr>
                <w:rFonts w:cstheme="minorHAnsi"/>
                <w:sz w:val="20"/>
                <w:szCs w:val="20"/>
              </w:rPr>
              <w:t>lan (or a plan which includes positive behaviour management and support planning) to meet their assessed needs.</w:t>
            </w:r>
          </w:p>
          <w:p w14:paraId="778E0534" w14:textId="77777777" w:rsidR="00CE5DA6" w:rsidRDefault="00CE5DA6" w:rsidP="00107159">
            <w:pPr>
              <w:pStyle w:val="ListParagraph"/>
              <w:ind w:left="0"/>
              <w:rPr>
                <w:rFonts w:cstheme="minorHAnsi"/>
                <w:sz w:val="20"/>
                <w:szCs w:val="20"/>
              </w:rPr>
            </w:pPr>
          </w:p>
          <w:p w14:paraId="0A063F86" w14:textId="353E664C" w:rsidR="00175D65" w:rsidRPr="00783208" w:rsidRDefault="00175D65" w:rsidP="00107159">
            <w:pPr>
              <w:pStyle w:val="ListParagraph"/>
              <w:ind w:left="0"/>
              <w:rPr>
                <w:rFonts w:cstheme="minorHAnsi"/>
                <w:sz w:val="20"/>
                <w:szCs w:val="20"/>
              </w:rPr>
            </w:pPr>
            <w:r w:rsidRPr="00783208">
              <w:rPr>
                <w:rFonts w:cstheme="minorHAnsi"/>
                <w:sz w:val="20"/>
                <w:szCs w:val="20"/>
              </w:rPr>
              <w:t xml:space="preserve">This plan is regularly reviewed and updated in consultation with the child or young person and the key partners in their education. </w:t>
            </w:r>
            <w:r w:rsidR="00342BC9">
              <w:rPr>
                <w:rFonts w:cstheme="minorHAnsi"/>
                <w:sz w:val="20"/>
                <w:szCs w:val="20"/>
              </w:rPr>
              <w:t xml:space="preserve">The plans are regularly reviewed an updated in line with </w:t>
            </w:r>
            <w:r w:rsidR="00DC6881">
              <w:rPr>
                <w:rFonts w:cstheme="minorHAnsi"/>
                <w:sz w:val="20"/>
                <w:szCs w:val="20"/>
              </w:rPr>
              <w:t xml:space="preserve">weekly </w:t>
            </w:r>
            <w:r w:rsidR="00342BC9">
              <w:rPr>
                <w:rFonts w:cstheme="minorHAnsi"/>
                <w:sz w:val="20"/>
                <w:szCs w:val="20"/>
              </w:rPr>
              <w:t xml:space="preserve">behavioural </w:t>
            </w:r>
            <w:r w:rsidR="00DC6881">
              <w:rPr>
                <w:rFonts w:cstheme="minorHAnsi"/>
                <w:sz w:val="20"/>
                <w:szCs w:val="20"/>
              </w:rPr>
              <w:t xml:space="preserve">review of </w:t>
            </w:r>
            <w:r w:rsidR="00342BC9">
              <w:rPr>
                <w:rFonts w:cstheme="minorHAnsi"/>
                <w:sz w:val="20"/>
                <w:szCs w:val="20"/>
              </w:rPr>
              <w:t>incidents</w:t>
            </w:r>
            <w:r w:rsidR="00DC6881">
              <w:rPr>
                <w:rFonts w:cstheme="minorHAnsi"/>
                <w:sz w:val="20"/>
                <w:szCs w:val="20"/>
              </w:rPr>
              <w:t>.</w:t>
            </w:r>
            <w:r w:rsidR="00C02DDF">
              <w:rPr>
                <w:rFonts w:cstheme="minorHAnsi"/>
                <w:sz w:val="20"/>
                <w:szCs w:val="20"/>
              </w:rPr>
              <w:t xml:space="preserve"> This is then shared with staff during morning briefing and</w:t>
            </w:r>
            <w:r w:rsidR="00B17AE9">
              <w:rPr>
                <w:rFonts w:cstheme="minorHAnsi"/>
                <w:sz w:val="20"/>
                <w:szCs w:val="20"/>
              </w:rPr>
              <w:t xml:space="preserve"> all staff can access a students PBSP on provision maps to aid their planning. </w:t>
            </w:r>
          </w:p>
          <w:p w14:paraId="77136328" w14:textId="77777777" w:rsidR="00CE5DA6" w:rsidRDefault="00CE5DA6" w:rsidP="00107159">
            <w:pPr>
              <w:pStyle w:val="ListParagraph"/>
              <w:ind w:left="0"/>
              <w:rPr>
                <w:rFonts w:cstheme="minorHAnsi"/>
                <w:sz w:val="20"/>
                <w:szCs w:val="20"/>
              </w:rPr>
            </w:pPr>
          </w:p>
          <w:p w14:paraId="1E44ADF7" w14:textId="0C2A7A5E" w:rsidR="00175D65" w:rsidRPr="00783208" w:rsidRDefault="00175D65" w:rsidP="00107159">
            <w:pPr>
              <w:pStyle w:val="ListParagraph"/>
              <w:ind w:left="0"/>
              <w:rPr>
                <w:rFonts w:cstheme="minorHAnsi"/>
                <w:sz w:val="20"/>
                <w:szCs w:val="20"/>
              </w:rPr>
            </w:pPr>
            <w:r w:rsidRPr="00783208">
              <w:rPr>
                <w:rFonts w:cstheme="minorHAnsi"/>
                <w:sz w:val="20"/>
                <w:szCs w:val="20"/>
              </w:rPr>
              <w:lastRenderedPageBreak/>
              <w:t>Individual s</w:t>
            </w:r>
            <w:r w:rsidR="001879DC">
              <w:rPr>
                <w:rFonts w:cstheme="minorHAnsi"/>
                <w:sz w:val="20"/>
                <w:szCs w:val="20"/>
              </w:rPr>
              <w:t xml:space="preserve">tudent </w:t>
            </w:r>
            <w:r w:rsidR="00673C01">
              <w:rPr>
                <w:rFonts w:cstheme="minorHAnsi"/>
                <w:sz w:val="20"/>
                <w:szCs w:val="20"/>
              </w:rPr>
              <w:t>s</w:t>
            </w:r>
            <w:r w:rsidRPr="00783208">
              <w:rPr>
                <w:rFonts w:cstheme="minorHAnsi"/>
                <w:sz w:val="20"/>
                <w:szCs w:val="20"/>
              </w:rPr>
              <w:t xml:space="preserve">upport plans are </w:t>
            </w:r>
            <w:r w:rsidR="00E02E7E" w:rsidRPr="00783208">
              <w:rPr>
                <w:rFonts w:cstheme="minorHAnsi"/>
                <w:sz w:val="20"/>
                <w:szCs w:val="20"/>
              </w:rPr>
              <w:t>collaborative and</w:t>
            </w:r>
            <w:r w:rsidRPr="00783208">
              <w:rPr>
                <w:rFonts w:cstheme="minorHAnsi"/>
                <w:sz w:val="20"/>
                <w:szCs w:val="20"/>
              </w:rPr>
              <w:t xml:space="preserve"> are intended to enable and encourage each child or young person to take responsibility for their own behaviour, and to develop socially aware behaviours in accordance with their age and understanding.</w:t>
            </w:r>
          </w:p>
          <w:p w14:paraId="7E2587F3" w14:textId="77777777" w:rsidR="00CE5DA6" w:rsidRDefault="00CE5DA6" w:rsidP="00107159">
            <w:pPr>
              <w:pStyle w:val="ListParagraph"/>
              <w:ind w:left="0"/>
              <w:rPr>
                <w:rFonts w:cstheme="minorHAnsi"/>
                <w:sz w:val="20"/>
                <w:szCs w:val="20"/>
              </w:rPr>
            </w:pPr>
          </w:p>
          <w:p w14:paraId="4665D06C" w14:textId="2D880C54" w:rsidR="006174B1" w:rsidRPr="00783208" w:rsidRDefault="009113BE" w:rsidP="00107159">
            <w:pPr>
              <w:pStyle w:val="ListParagraph"/>
              <w:ind w:left="0"/>
              <w:rPr>
                <w:rFonts w:cstheme="minorHAnsi"/>
                <w:sz w:val="20"/>
                <w:szCs w:val="20"/>
              </w:rPr>
            </w:pPr>
            <w:r>
              <w:rPr>
                <w:rFonts w:cstheme="minorHAnsi"/>
                <w:sz w:val="20"/>
                <w:szCs w:val="20"/>
              </w:rPr>
              <w:t>Where appropriate, e</w:t>
            </w:r>
            <w:r w:rsidR="00E8196C" w:rsidRPr="00783208">
              <w:rPr>
                <w:rFonts w:cstheme="minorHAnsi"/>
                <w:sz w:val="20"/>
                <w:szCs w:val="20"/>
              </w:rPr>
              <w:t xml:space="preserve">ach child or young person </w:t>
            </w:r>
            <w:r w:rsidR="00003F25">
              <w:rPr>
                <w:rFonts w:cstheme="minorHAnsi"/>
                <w:sz w:val="20"/>
                <w:szCs w:val="20"/>
              </w:rPr>
              <w:t>has</w:t>
            </w:r>
            <w:r w:rsidR="00E8196C" w:rsidRPr="00783208">
              <w:rPr>
                <w:rFonts w:cstheme="minorHAnsi"/>
                <w:sz w:val="20"/>
                <w:szCs w:val="20"/>
              </w:rPr>
              <w:t xml:space="preserve"> access to their own plan in a format which is understandable and meaningful to them.</w:t>
            </w:r>
          </w:p>
          <w:p w14:paraId="478F886F" w14:textId="77777777" w:rsidR="00CE5DA6" w:rsidRDefault="00CE5DA6" w:rsidP="00107159">
            <w:pPr>
              <w:pStyle w:val="ListParagraph"/>
              <w:ind w:left="0"/>
              <w:rPr>
                <w:rFonts w:cstheme="minorHAnsi"/>
                <w:sz w:val="20"/>
                <w:szCs w:val="20"/>
              </w:rPr>
            </w:pPr>
          </w:p>
          <w:p w14:paraId="0B2438AB" w14:textId="00DD5EEE" w:rsidR="002E4D5A" w:rsidRPr="00783208" w:rsidRDefault="002E4D5A" w:rsidP="00107159">
            <w:pPr>
              <w:pStyle w:val="ListParagraph"/>
              <w:ind w:left="0"/>
              <w:rPr>
                <w:rFonts w:cstheme="minorHAnsi"/>
                <w:sz w:val="20"/>
                <w:szCs w:val="20"/>
              </w:rPr>
            </w:pPr>
            <w:r w:rsidRPr="00783208">
              <w:rPr>
                <w:rFonts w:cstheme="minorHAnsi"/>
                <w:sz w:val="20"/>
                <w:szCs w:val="20"/>
              </w:rPr>
              <w:t>All student support plans have the recognised details in line with policy.</w:t>
            </w:r>
          </w:p>
        </w:tc>
      </w:tr>
      <w:tr w:rsidR="006174B1" w:rsidRPr="00747E4C" w14:paraId="56ADF3AD" w14:textId="77777777" w:rsidTr="00107159">
        <w:tc>
          <w:tcPr>
            <w:tcW w:w="9276" w:type="dxa"/>
          </w:tcPr>
          <w:p w14:paraId="6DEA7596" w14:textId="7A8F21C2" w:rsidR="006174B1" w:rsidRPr="00783208" w:rsidRDefault="00E8196C" w:rsidP="006174B1">
            <w:pPr>
              <w:pStyle w:val="ListParagraph"/>
              <w:numPr>
                <w:ilvl w:val="0"/>
                <w:numId w:val="2"/>
              </w:numPr>
              <w:ind w:left="360"/>
              <w:rPr>
                <w:rFonts w:cstheme="minorHAnsi"/>
                <w:b/>
                <w:sz w:val="20"/>
                <w:szCs w:val="20"/>
              </w:rPr>
            </w:pPr>
            <w:r w:rsidRPr="00783208">
              <w:rPr>
                <w:rFonts w:cstheme="minorHAnsi"/>
                <w:b/>
                <w:caps/>
                <w:sz w:val="20"/>
                <w:szCs w:val="20"/>
              </w:rPr>
              <w:lastRenderedPageBreak/>
              <w:t>Training and Skills development</w:t>
            </w:r>
          </w:p>
        </w:tc>
      </w:tr>
      <w:tr w:rsidR="006174B1" w:rsidRPr="00747E4C" w14:paraId="5F06B061" w14:textId="77777777" w:rsidTr="00107159">
        <w:tc>
          <w:tcPr>
            <w:tcW w:w="9276" w:type="dxa"/>
          </w:tcPr>
          <w:p w14:paraId="7B9BB160" w14:textId="6DD5EEFB" w:rsidR="006174B1" w:rsidRPr="00783208" w:rsidRDefault="00E8196C" w:rsidP="00107159">
            <w:pPr>
              <w:pStyle w:val="ListParagraph"/>
              <w:ind w:left="0"/>
              <w:rPr>
                <w:rFonts w:cstheme="minorHAnsi"/>
                <w:color w:val="000000"/>
                <w:sz w:val="20"/>
                <w:szCs w:val="20"/>
              </w:rPr>
            </w:pPr>
            <w:r w:rsidRPr="00783208">
              <w:rPr>
                <w:rFonts w:cstheme="minorHAnsi"/>
                <w:color w:val="000000"/>
                <w:sz w:val="20"/>
                <w:szCs w:val="20"/>
              </w:rPr>
              <w:t xml:space="preserve">School leaders will ensure that </w:t>
            </w:r>
            <w:r w:rsidRPr="00783208">
              <w:rPr>
                <w:rFonts w:cstheme="minorHAnsi"/>
                <w:sz w:val="20"/>
                <w:szCs w:val="20"/>
              </w:rPr>
              <w:t>colleagues</w:t>
            </w:r>
            <w:r w:rsidRPr="00783208">
              <w:rPr>
                <w:rFonts w:cstheme="minorHAnsi"/>
                <w:color w:val="000000"/>
                <w:sz w:val="20"/>
                <w:szCs w:val="20"/>
              </w:rPr>
              <w:t xml:space="preserve"> have access to, attend and participate in such training as is necessary for them to deliver effective positive behaviour management and support to the children and young people in their care. </w:t>
            </w:r>
          </w:p>
          <w:p w14:paraId="5EB34C01" w14:textId="77777777" w:rsidR="001A02C6" w:rsidRDefault="001A02C6" w:rsidP="00E8196C">
            <w:pPr>
              <w:pStyle w:val="BodyText"/>
              <w:rPr>
                <w:rFonts w:asciiTheme="minorHAnsi" w:hAnsiTheme="minorHAnsi" w:cstheme="minorHAnsi"/>
                <w:color w:val="000000"/>
              </w:rPr>
            </w:pPr>
          </w:p>
          <w:p w14:paraId="1EF0A584" w14:textId="02966527" w:rsidR="00E8196C" w:rsidRPr="00783208" w:rsidRDefault="00E8196C" w:rsidP="00E8196C">
            <w:pPr>
              <w:pStyle w:val="BodyText"/>
              <w:rPr>
                <w:rFonts w:asciiTheme="minorHAnsi" w:hAnsiTheme="minorHAnsi" w:cstheme="minorHAnsi"/>
                <w:color w:val="000000"/>
              </w:rPr>
            </w:pPr>
            <w:r w:rsidRPr="00783208">
              <w:rPr>
                <w:rFonts w:asciiTheme="minorHAnsi" w:hAnsiTheme="minorHAnsi" w:cstheme="minorHAnsi"/>
                <w:color w:val="000000"/>
              </w:rPr>
              <w:t>This will include:</w:t>
            </w:r>
          </w:p>
          <w:p w14:paraId="110A8A41" w14:textId="77777777" w:rsidR="00E8196C" w:rsidRPr="00783208" w:rsidRDefault="00E8196C" w:rsidP="00E8196C">
            <w:pPr>
              <w:pStyle w:val="BodyText"/>
              <w:numPr>
                <w:ilvl w:val="0"/>
                <w:numId w:val="3"/>
              </w:numPr>
              <w:rPr>
                <w:rFonts w:asciiTheme="minorHAnsi" w:hAnsiTheme="minorHAnsi" w:cstheme="minorHAnsi"/>
                <w:color w:val="000000"/>
              </w:rPr>
            </w:pPr>
            <w:r w:rsidRPr="00783208">
              <w:rPr>
                <w:rFonts w:asciiTheme="minorHAnsi" w:hAnsiTheme="minorHAnsi" w:cstheme="minorHAnsi"/>
                <w:color w:val="000000"/>
              </w:rPr>
              <w:t>De-escalation skills</w:t>
            </w:r>
          </w:p>
          <w:p w14:paraId="5C669629" w14:textId="77777777" w:rsidR="00E8196C" w:rsidRPr="00783208" w:rsidRDefault="00E8196C" w:rsidP="00E8196C">
            <w:pPr>
              <w:pStyle w:val="BodyText"/>
              <w:numPr>
                <w:ilvl w:val="0"/>
                <w:numId w:val="3"/>
              </w:numPr>
              <w:rPr>
                <w:rFonts w:asciiTheme="minorHAnsi" w:hAnsiTheme="minorHAnsi" w:cstheme="minorHAnsi"/>
                <w:color w:val="000000"/>
              </w:rPr>
            </w:pPr>
            <w:r w:rsidRPr="00783208">
              <w:rPr>
                <w:rFonts w:asciiTheme="minorHAnsi" w:hAnsiTheme="minorHAnsi" w:cstheme="minorHAnsi"/>
                <w:color w:val="000000"/>
              </w:rPr>
              <w:t>Communication skills</w:t>
            </w:r>
          </w:p>
          <w:p w14:paraId="738AD26F" w14:textId="61DA3CB1" w:rsidR="00175D65" w:rsidRPr="00783208" w:rsidRDefault="00E02E7E" w:rsidP="00175D65">
            <w:pPr>
              <w:pStyle w:val="BodyText"/>
              <w:numPr>
                <w:ilvl w:val="0"/>
                <w:numId w:val="3"/>
              </w:numPr>
              <w:rPr>
                <w:rFonts w:asciiTheme="minorHAnsi" w:hAnsiTheme="minorHAnsi" w:cstheme="minorHAnsi"/>
                <w:color w:val="000000"/>
              </w:rPr>
            </w:pPr>
            <w:r>
              <w:rPr>
                <w:rFonts w:asciiTheme="minorHAnsi" w:hAnsiTheme="minorHAnsi" w:cstheme="minorHAnsi"/>
                <w:color w:val="000000"/>
              </w:rPr>
              <w:t>TEAM TEACH</w:t>
            </w:r>
            <w:r w:rsidR="00E8196C" w:rsidRPr="00783208">
              <w:rPr>
                <w:rFonts w:asciiTheme="minorHAnsi" w:hAnsiTheme="minorHAnsi" w:cstheme="minorHAnsi"/>
                <w:color w:val="000000"/>
              </w:rPr>
              <w:t xml:space="preserve"> training </w:t>
            </w:r>
          </w:p>
          <w:p w14:paraId="03A15356" w14:textId="3B951B83" w:rsidR="00E8196C" w:rsidRPr="00783208" w:rsidRDefault="00E8196C" w:rsidP="00175D65">
            <w:pPr>
              <w:pStyle w:val="BodyText"/>
              <w:numPr>
                <w:ilvl w:val="0"/>
                <w:numId w:val="3"/>
              </w:numPr>
              <w:rPr>
                <w:rFonts w:asciiTheme="minorHAnsi" w:hAnsiTheme="minorHAnsi" w:cstheme="minorHAnsi"/>
                <w:color w:val="000000"/>
              </w:rPr>
            </w:pPr>
            <w:r w:rsidRPr="00783208">
              <w:rPr>
                <w:rFonts w:asciiTheme="minorHAnsi" w:hAnsiTheme="minorHAnsi" w:cstheme="minorHAnsi"/>
                <w:color w:val="000000"/>
              </w:rPr>
              <w:t xml:space="preserve">Any specific training requirements identified in relation </w:t>
            </w:r>
            <w:r w:rsidRPr="001879DC">
              <w:rPr>
                <w:rFonts w:asciiTheme="minorHAnsi" w:hAnsiTheme="minorHAnsi" w:cstheme="minorHAnsi"/>
                <w:color w:val="000000"/>
              </w:rPr>
              <w:t xml:space="preserve">to </w:t>
            </w:r>
            <w:r w:rsidR="001C3538" w:rsidRPr="001879DC">
              <w:rPr>
                <w:rFonts w:asciiTheme="minorHAnsi" w:hAnsiTheme="minorHAnsi" w:cstheme="minorHAnsi"/>
              </w:rPr>
              <w:t xml:space="preserve">Sedgemoor Manor School </w:t>
            </w:r>
            <w:r w:rsidRPr="001879DC">
              <w:rPr>
                <w:rFonts w:asciiTheme="minorHAnsi" w:hAnsiTheme="minorHAnsi" w:cstheme="minorHAnsi"/>
                <w:color w:val="000000"/>
              </w:rPr>
              <w:t>Schools or individually assessed needs.</w:t>
            </w:r>
          </w:p>
        </w:tc>
      </w:tr>
      <w:tr w:rsidR="006174B1" w:rsidRPr="00747E4C" w14:paraId="6382B9CD" w14:textId="77777777" w:rsidTr="00107159">
        <w:tc>
          <w:tcPr>
            <w:tcW w:w="9276" w:type="dxa"/>
          </w:tcPr>
          <w:p w14:paraId="1EA9648A" w14:textId="22D63DA3" w:rsidR="006174B1" w:rsidRPr="00783208" w:rsidRDefault="7DDAF809" w:rsidP="006174B1">
            <w:pPr>
              <w:pStyle w:val="ListParagraph"/>
              <w:numPr>
                <w:ilvl w:val="0"/>
                <w:numId w:val="2"/>
              </w:numPr>
              <w:ind w:left="360"/>
              <w:rPr>
                <w:rFonts w:eastAsiaTheme="minorEastAsia" w:cstheme="minorHAnsi"/>
                <w:b/>
                <w:sz w:val="20"/>
                <w:szCs w:val="20"/>
              </w:rPr>
            </w:pPr>
            <w:r w:rsidRPr="00783208">
              <w:rPr>
                <w:rFonts w:eastAsia="Tahoma" w:cstheme="minorHAnsi"/>
                <w:b/>
                <w:bCs/>
                <w:caps/>
                <w:sz w:val="20"/>
                <w:szCs w:val="20"/>
              </w:rPr>
              <w:t>Listening and Learning</w:t>
            </w:r>
          </w:p>
        </w:tc>
      </w:tr>
      <w:tr w:rsidR="006174B1" w:rsidRPr="00747E4C" w14:paraId="1DE23301" w14:textId="77777777" w:rsidTr="00107159">
        <w:tc>
          <w:tcPr>
            <w:tcW w:w="9276" w:type="dxa"/>
          </w:tcPr>
          <w:p w14:paraId="5FDA5F66" w14:textId="00B238A0" w:rsidR="006174B1" w:rsidRDefault="00BA0C5F" w:rsidP="00107159">
            <w:pPr>
              <w:pStyle w:val="ListParagraph"/>
              <w:ind w:left="0"/>
              <w:rPr>
                <w:rFonts w:cstheme="minorHAnsi"/>
                <w:color w:val="000000"/>
                <w:sz w:val="20"/>
                <w:szCs w:val="20"/>
              </w:rPr>
            </w:pPr>
            <w:r w:rsidRPr="00783208">
              <w:rPr>
                <w:rFonts w:cstheme="minorHAnsi"/>
                <w:color w:val="000000"/>
                <w:sz w:val="20"/>
                <w:szCs w:val="20"/>
              </w:rPr>
              <w:t xml:space="preserve">Debrief meetings following incidents are seen as a core source of information for informing and developing positive behaviour support and management. Children, young people and </w:t>
            </w:r>
            <w:r w:rsidRPr="00783208">
              <w:rPr>
                <w:rFonts w:cstheme="minorHAnsi"/>
                <w:sz w:val="20"/>
                <w:szCs w:val="20"/>
              </w:rPr>
              <w:t>colleagues</w:t>
            </w:r>
            <w:r w:rsidRPr="00783208">
              <w:rPr>
                <w:rFonts w:cstheme="minorHAnsi"/>
                <w:color w:val="000000"/>
                <w:sz w:val="20"/>
                <w:szCs w:val="20"/>
              </w:rPr>
              <w:t xml:space="preserve"> all have a right to participate in such debriefs</w:t>
            </w:r>
            <w:r w:rsidR="004818EE">
              <w:rPr>
                <w:rFonts w:cstheme="minorHAnsi"/>
                <w:color w:val="000000"/>
                <w:sz w:val="20"/>
                <w:szCs w:val="20"/>
              </w:rPr>
              <w:t xml:space="preserve"> </w:t>
            </w:r>
            <w:r w:rsidRPr="00783208">
              <w:rPr>
                <w:rFonts w:cstheme="minorHAnsi"/>
                <w:color w:val="000000"/>
                <w:sz w:val="20"/>
                <w:szCs w:val="20"/>
              </w:rPr>
              <w:t xml:space="preserve">and </w:t>
            </w:r>
            <w:r w:rsidR="004818EE">
              <w:rPr>
                <w:rFonts w:cstheme="minorHAnsi"/>
                <w:color w:val="000000"/>
                <w:sz w:val="20"/>
                <w:szCs w:val="20"/>
              </w:rPr>
              <w:t xml:space="preserve">will have the opportunity where appropriate.  All young people </w:t>
            </w:r>
            <w:r w:rsidRPr="00783208">
              <w:rPr>
                <w:rFonts w:cstheme="minorHAnsi"/>
                <w:color w:val="000000"/>
                <w:sz w:val="20"/>
                <w:szCs w:val="20"/>
              </w:rPr>
              <w:t>should feel that their views are listened to and valued.</w:t>
            </w:r>
          </w:p>
          <w:p w14:paraId="22547A3D" w14:textId="06ED7CD3" w:rsidR="004818EE" w:rsidRPr="00783208" w:rsidRDefault="004818EE" w:rsidP="00107159">
            <w:pPr>
              <w:pStyle w:val="ListParagraph"/>
              <w:ind w:left="0"/>
              <w:rPr>
                <w:rFonts w:cstheme="minorHAnsi"/>
                <w:sz w:val="20"/>
                <w:szCs w:val="20"/>
              </w:rPr>
            </w:pPr>
          </w:p>
        </w:tc>
      </w:tr>
      <w:tr w:rsidR="00175D65" w:rsidRPr="00747E4C" w14:paraId="205A5A6E" w14:textId="77777777" w:rsidTr="00107159">
        <w:tc>
          <w:tcPr>
            <w:tcW w:w="9276" w:type="dxa"/>
          </w:tcPr>
          <w:p w14:paraId="50BDE72C" w14:textId="42FB0083" w:rsidR="00175D65" w:rsidRPr="00783208" w:rsidRDefault="005138A7" w:rsidP="00175D65">
            <w:pPr>
              <w:pStyle w:val="ListParagraph"/>
              <w:numPr>
                <w:ilvl w:val="0"/>
                <w:numId w:val="2"/>
              </w:numPr>
              <w:ind w:left="357" w:hanging="357"/>
              <w:rPr>
                <w:rFonts w:cstheme="minorHAnsi"/>
                <w:sz w:val="20"/>
                <w:szCs w:val="20"/>
              </w:rPr>
            </w:pPr>
            <w:r w:rsidRPr="00783208">
              <w:rPr>
                <w:rFonts w:cstheme="minorHAnsi"/>
                <w:b/>
                <w:caps/>
                <w:sz w:val="20"/>
                <w:szCs w:val="20"/>
              </w:rPr>
              <w:t>Supporting COLLEAGUES</w:t>
            </w:r>
          </w:p>
        </w:tc>
      </w:tr>
      <w:tr w:rsidR="00175D65" w:rsidRPr="00747E4C" w14:paraId="0AEEF90B" w14:textId="77777777" w:rsidTr="00107159">
        <w:tc>
          <w:tcPr>
            <w:tcW w:w="9276" w:type="dxa"/>
          </w:tcPr>
          <w:p w14:paraId="501A3A3D" w14:textId="77777777" w:rsidR="00175D65" w:rsidRDefault="00E51172" w:rsidP="00175D65">
            <w:pPr>
              <w:pStyle w:val="ListParagraph"/>
              <w:ind w:left="0"/>
              <w:rPr>
                <w:rFonts w:cstheme="minorHAnsi"/>
                <w:sz w:val="20"/>
                <w:szCs w:val="20"/>
              </w:rPr>
            </w:pPr>
            <w:r w:rsidRPr="00783208">
              <w:rPr>
                <w:rFonts w:cstheme="minorHAnsi"/>
                <w:sz w:val="20"/>
                <w:szCs w:val="20"/>
              </w:rPr>
              <w:t>Regular colleague supervision meetings and debriefs following incidents are used to ensure that colleagues are supported to understand, reflect on and manage their own feelings and responses to the behaviour and emotions of children and young people. Colleagues have a duty to attend and participate in such meetings.</w:t>
            </w:r>
          </w:p>
          <w:p w14:paraId="454BE076" w14:textId="50330381" w:rsidR="004818EE" w:rsidRPr="00783208" w:rsidRDefault="004818EE" w:rsidP="00175D65">
            <w:pPr>
              <w:pStyle w:val="ListParagraph"/>
              <w:ind w:left="0"/>
              <w:rPr>
                <w:rFonts w:cstheme="minorHAnsi"/>
                <w:sz w:val="20"/>
                <w:szCs w:val="20"/>
              </w:rPr>
            </w:pPr>
          </w:p>
        </w:tc>
      </w:tr>
      <w:tr w:rsidR="00175D65" w:rsidRPr="00747E4C" w14:paraId="5D381026" w14:textId="77777777" w:rsidTr="00107159">
        <w:tc>
          <w:tcPr>
            <w:tcW w:w="9276" w:type="dxa"/>
          </w:tcPr>
          <w:p w14:paraId="0CD4DD3C" w14:textId="575067CD" w:rsidR="00175D65" w:rsidRPr="00783208" w:rsidRDefault="00FB486A" w:rsidP="00175D65">
            <w:pPr>
              <w:pStyle w:val="ListParagraph"/>
              <w:numPr>
                <w:ilvl w:val="0"/>
                <w:numId w:val="2"/>
              </w:numPr>
              <w:ind w:left="357" w:hanging="357"/>
              <w:rPr>
                <w:rFonts w:cstheme="minorHAnsi"/>
                <w:sz w:val="20"/>
                <w:szCs w:val="20"/>
              </w:rPr>
            </w:pPr>
            <w:r w:rsidRPr="00783208">
              <w:rPr>
                <w:rFonts w:cstheme="minorHAnsi"/>
                <w:b/>
                <w:caps/>
                <w:sz w:val="20"/>
                <w:szCs w:val="20"/>
              </w:rPr>
              <w:t>Specialist support</w:t>
            </w:r>
          </w:p>
        </w:tc>
      </w:tr>
      <w:tr w:rsidR="00175D65" w:rsidRPr="00747E4C" w14:paraId="3B1883E9" w14:textId="77777777" w:rsidTr="00107159">
        <w:tc>
          <w:tcPr>
            <w:tcW w:w="9276" w:type="dxa"/>
          </w:tcPr>
          <w:p w14:paraId="037DAC20" w14:textId="77777777" w:rsidR="00175D65" w:rsidRPr="00783208" w:rsidRDefault="00B96FDE" w:rsidP="00175D65">
            <w:pPr>
              <w:pStyle w:val="ListParagraph"/>
              <w:ind w:left="0"/>
              <w:rPr>
                <w:rFonts w:cstheme="minorHAnsi"/>
                <w:color w:val="000000"/>
                <w:sz w:val="20"/>
                <w:szCs w:val="20"/>
              </w:rPr>
            </w:pPr>
            <w:r w:rsidRPr="00783208">
              <w:rPr>
                <w:rFonts w:cstheme="minorHAnsi"/>
                <w:color w:val="000000"/>
                <w:sz w:val="20"/>
                <w:szCs w:val="20"/>
              </w:rPr>
              <w:t xml:space="preserve">Where an EHC plan requires specialist behaviour support which is beyond the integral provisions of the Service, Service leaders have a duty to seek the required resources.  </w:t>
            </w:r>
          </w:p>
          <w:p w14:paraId="41951DDB" w14:textId="77777777" w:rsidR="001A02C6" w:rsidRDefault="001A02C6" w:rsidP="00175D65">
            <w:pPr>
              <w:pStyle w:val="ListParagraph"/>
              <w:ind w:left="0"/>
              <w:rPr>
                <w:rFonts w:cstheme="minorHAnsi"/>
                <w:color w:val="000000"/>
                <w:sz w:val="20"/>
                <w:szCs w:val="20"/>
              </w:rPr>
            </w:pPr>
          </w:p>
          <w:p w14:paraId="3ED9AE25" w14:textId="20570D02" w:rsidR="00C93DBE" w:rsidRDefault="00C93DBE" w:rsidP="00175D65">
            <w:pPr>
              <w:pStyle w:val="ListParagraph"/>
              <w:ind w:left="0"/>
              <w:rPr>
                <w:rFonts w:cstheme="minorHAnsi"/>
                <w:color w:val="000000"/>
                <w:sz w:val="20"/>
                <w:szCs w:val="20"/>
              </w:rPr>
            </w:pPr>
            <w:r w:rsidRPr="00783208">
              <w:rPr>
                <w:rFonts w:cstheme="minorHAnsi"/>
                <w:color w:val="000000"/>
                <w:sz w:val="20"/>
                <w:szCs w:val="20"/>
              </w:rPr>
              <w:t xml:space="preserve">Where specific concerning behaviours not included and addressed in the EHC become evident, and suggest the need of specialist behaviour </w:t>
            </w:r>
            <w:r w:rsidR="004818EE" w:rsidRPr="00783208">
              <w:rPr>
                <w:rFonts w:cstheme="minorHAnsi"/>
                <w:color w:val="000000"/>
                <w:sz w:val="20"/>
                <w:szCs w:val="20"/>
              </w:rPr>
              <w:t>support,</w:t>
            </w:r>
            <w:r w:rsidRPr="00783208">
              <w:rPr>
                <w:rFonts w:cstheme="minorHAnsi"/>
                <w:color w:val="000000"/>
                <w:sz w:val="20"/>
                <w:szCs w:val="20"/>
              </w:rPr>
              <w:t xml:space="preserve"> which is beyond the integral provisions of the </w:t>
            </w:r>
            <w:r w:rsidR="004818EE">
              <w:rPr>
                <w:rFonts w:cstheme="minorHAnsi"/>
                <w:color w:val="000000"/>
                <w:sz w:val="20"/>
                <w:szCs w:val="20"/>
              </w:rPr>
              <w:t>school</w:t>
            </w:r>
            <w:r w:rsidRPr="00783208">
              <w:rPr>
                <w:rFonts w:cstheme="minorHAnsi"/>
                <w:color w:val="000000"/>
                <w:sz w:val="20"/>
                <w:szCs w:val="20"/>
              </w:rPr>
              <w:t>, S</w:t>
            </w:r>
            <w:r w:rsidR="004818EE">
              <w:rPr>
                <w:rFonts w:cstheme="minorHAnsi"/>
                <w:color w:val="000000"/>
                <w:sz w:val="20"/>
                <w:szCs w:val="20"/>
              </w:rPr>
              <w:t>chool</w:t>
            </w:r>
            <w:r w:rsidRPr="00783208">
              <w:rPr>
                <w:rFonts w:cstheme="minorHAnsi"/>
                <w:color w:val="000000"/>
                <w:sz w:val="20"/>
                <w:szCs w:val="20"/>
              </w:rPr>
              <w:t xml:space="preserve"> leaders have a duty to identify the resourcing need to the funding authority and to work with them to address the resourcing need.</w:t>
            </w:r>
          </w:p>
          <w:p w14:paraId="4AD07B57" w14:textId="19391B51" w:rsidR="004818EE" w:rsidRPr="00783208" w:rsidRDefault="004818EE" w:rsidP="00175D65">
            <w:pPr>
              <w:pStyle w:val="ListParagraph"/>
              <w:ind w:left="0"/>
              <w:rPr>
                <w:rFonts w:cstheme="minorHAnsi"/>
                <w:sz w:val="20"/>
                <w:szCs w:val="20"/>
              </w:rPr>
            </w:pPr>
          </w:p>
        </w:tc>
      </w:tr>
      <w:tr w:rsidR="00175D65" w:rsidRPr="00747E4C" w14:paraId="71333872" w14:textId="77777777" w:rsidTr="00107159">
        <w:tc>
          <w:tcPr>
            <w:tcW w:w="9276" w:type="dxa"/>
          </w:tcPr>
          <w:p w14:paraId="7A6E36A4" w14:textId="0C93E7F6" w:rsidR="00175D65" w:rsidRPr="00783208" w:rsidRDefault="006A4CAB" w:rsidP="005A332A">
            <w:pPr>
              <w:pStyle w:val="ListParagraph"/>
              <w:numPr>
                <w:ilvl w:val="0"/>
                <w:numId w:val="2"/>
              </w:numPr>
              <w:ind w:left="357" w:hanging="357"/>
              <w:rPr>
                <w:rFonts w:cstheme="minorHAnsi"/>
                <w:sz w:val="20"/>
                <w:szCs w:val="20"/>
              </w:rPr>
            </w:pPr>
            <w:r w:rsidRPr="00783208">
              <w:rPr>
                <w:rFonts w:cstheme="minorHAnsi"/>
                <w:b/>
                <w:caps/>
                <w:sz w:val="20"/>
                <w:szCs w:val="20"/>
              </w:rPr>
              <w:t>Physical Intervention</w:t>
            </w:r>
          </w:p>
        </w:tc>
      </w:tr>
      <w:tr w:rsidR="00175D65" w:rsidRPr="00747E4C" w14:paraId="657A1B3F" w14:textId="77777777" w:rsidTr="00107159">
        <w:tc>
          <w:tcPr>
            <w:tcW w:w="9276" w:type="dxa"/>
          </w:tcPr>
          <w:p w14:paraId="697256AD" w14:textId="77777777" w:rsidR="00175D65" w:rsidRPr="00783208" w:rsidRDefault="0017013C" w:rsidP="00175D65">
            <w:pPr>
              <w:pStyle w:val="ListParagraph"/>
              <w:ind w:left="0"/>
              <w:rPr>
                <w:rFonts w:cstheme="minorHAnsi"/>
                <w:sz w:val="20"/>
                <w:szCs w:val="20"/>
              </w:rPr>
            </w:pPr>
            <w:r w:rsidRPr="00783208">
              <w:rPr>
                <w:rFonts w:cstheme="minorHAnsi"/>
                <w:sz w:val="20"/>
                <w:szCs w:val="20"/>
              </w:rPr>
              <w:t>Please refer to Policy ACS05 Physical Intervention</w:t>
            </w:r>
            <w:r w:rsidRPr="00783208">
              <w:rPr>
                <w:rFonts w:cstheme="minorHAnsi"/>
                <w:color w:val="0000CC"/>
                <w:sz w:val="20"/>
                <w:szCs w:val="20"/>
              </w:rPr>
              <w:t xml:space="preserve"> </w:t>
            </w:r>
            <w:r w:rsidRPr="00783208">
              <w:rPr>
                <w:rFonts w:cstheme="minorHAnsi"/>
                <w:sz w:val="20"/>
                <w:szCs w:val="20"/>
              </w:rPr>
              <w:t>for full details.</w:t>
            </w:r>
          </w:p>
          <w:p w14:paraId="79B19D4D" w14:textId="77777777" w:rsidR="001A02C6" w:rsidRDefault="001A02C6" w:rsidP="00175D65">
            <w:pPr>
              <w:pStyle w:val="ListParagraph"/>
              <w:ind w:left="0"/>
              <w:rPr>
                <w:rFonts w:cstheme="minorHAnsi"/>
                <w:sz w:val="20"/>
                <w:szCs w:val="20"/>
              </w:rPr>
            </w:pPr>
          </w:p>
          <w:p w14:paraId="3528CD54" w14:textId="55E33EF5" w:rsidR="00451757" w:rsidRPr="00783208" w:rsidRDefault="00451757" w:rsidP="00175D65">
            <w:pPr>
              <w:pStyle w:val="ListParagraph"/>
              <w:ind w:left="0"/>
              <w:rPr>
                <w:rFonts w:cstheme="minorHAnsi"/>
                <w:sz w:val="20"/>
                <w:szCs w:val="20"/>
              </w:rPr>
            </w:pPr>
            <w:r w:rsidRPr="00783208">
              <w:rPr>
                <w:rFonts w:cstheme="minorHAnsi"/>
                <w:sz w:val="20"/>
                <w:szCs w:val="20"/>
              </w:rPr>
              <w:t xml:space="preserve">Physical Intervention is always considered to be a last </w:t>
            </w:r>
            <w:r w:rsidR="00412443" w:rsidRPr="00783208">
              <w:rPr>
                <w:rFonts w:cstheme="minorHAnsi"/>
                <w:sz w:val="20"/>
                <w:szCs w:val="20"/>
              </w:rPr>
              <w:t xml:space="preserve">resort, </w:t>
            </w:r>
            <w:r w:rsidR="00412443">
              <w:rPr>
                <w:rFonts w:cstheme="minorHAnsi"/>
                <w:sz w:val="20"/>
                <w:szCs w:val="20"/>
              </w:rPr>
              <w:t>is</w:t>
            </w:r>
            <w:r w:rsidR="00967F9E">
              <w:rPr>
                <w:rFonts w:cstheme="minorHAnsi"/>
                <w:sz w:val="20"/>
                <w:szCs w:val="20"/>
              </w:rPr>
              <w:t xml:space="preserve"> </w:t>
            </w:r>
            <w:r w:rsidRPr="00783208">
              <w:rPr>
                <w:rFonts w:cstheme="minorHAnsi"/>
                <w:sz w:val="20"/>
                <w:szCs w:val="20"/>
              </w:rPr>
              <w:t>only ever be considered when there is a significant risk of injury to any person or significant damage to property, and there is no alternative method of mitigating these risks.</w:t>
            </w:r>
          </w:p>
          <w:p w14:paraId="66BA63D2" w14:textId="77777777" w:rsidR="001A02C6" w:rsidRDefault="001A02C6" w:rsidP="00175D65">
            <w:pPr>
              <w:pStyle w:val="ListParagraph"/>
              <w:ind w:left="0"/>
              <w:rPr>
                <w:rFonts w:cstheme="minorHAnsi"/>
                <w:sz w:val="20"/>
                <w:szCs w:val="20"/>
              </w:rPr>
            </w:pPr>
          </w:p>
          <w:p w14:paraId="6C03F1D6" w14:textId="3307AB86" w:rsidR="00F1617A" w:rsidRPr="00783208" w:rsidRDefault="00F1617A" w:rsidP="00175D65">
            <w:pPr>
              <w:pStyle w:val="ListParagraph"/>
              <w:ind w:left="0"/>
              <w:rPr>
                <w:rFonts w:cstheme="minorHAnsi"/>
                <w:sz w:val="20"/>
                <w:szCs w:val="20"/>
              </w:rPr>
            </w:pPr>
            <w:r w:rsidRPr="00783208">
              <w:rPr>
                <w:rFonts w:cstheme="minorHAnsi"/>
                <w:sz w:val="20"/>
                <w:szCs w:val="20"/>
              </w:rPr>
              <w:t>Physical intervention</w:t>
            </w:r>
            <w:r w:rsidR="00967F9E">
              <w:rPr>
                <w:rFonts w:cstheme="minorHAnsi"/>
                <w:sz w:val="20"/>
                <w:szCs w:val="20"/>
              </w:rPr>
              <w:t>,</w:t>
            </w:r>
            <w:r w:rsidRPr="00783208">
              <w:rPr>
                <w:rFonts w:cstheme="minorHAnsi"/>
                <w:sz w:val="20"/>
                <w:szCs w:val="20"/>
              </w:rPr>
              <w:t xml:space="preserve"> where used</w:t>
            </w:r>
            <w:r w:rsidR="00967F9E">
              <w:rPr>
                <w:rFonts w:cstheme="minorHAnsi"/>
                <w:sz w:val="20"/>
                <w:szCs w:val="20"/>
              </w:rPr>
              <w:t>,</w:t>
            </w:r>
            <w:r w:rsidRPr="00783208">
              <w:rPr>
                <w:rFonts w:cstheme="minorHAnsi"/>
                <w:sz w:val="20"/>
                <w:szCs w:val="20"/>
              </w:rPr>
              <w:t xml:space="preserve"> must be reasonable, proportionate, and use no more force than is necessary and for the shortest time possible.</w:t>
            </w:r>
          </w:p>
          <w:p w14:paraId="325B3F68" w14:textId="77777777" w:rsidR="001A02C6" w:rsidRDefault="001A02C6" w:rsidP="00175D65">
            <w:pPr>
              <w:pStyle w:val="ListParagraph"/>
              <w:ind w:left="0"/>
              <w:rPr>
                <w:rFonts w:cstheme="minorHAnsi"/>
                <w:sz w:val="20"/>
                <w:szCs w:val="20"/>
              </w:rPr>
            </w:pPr>
          </w:p>
          <w:p w14:paraId="78349DF8" w14:textId="3AF66B05" w:rsidR="00BE3B9D" w:rsidRPr="00783208" w:rsidRDefault="00BE3B9D" w:rsidP="00175D65">
            <w:pPr>
              <w:pStyle w:val="ListParagraph"/>
              <w:ind w:left="0"/>
              <w:rPr>
                <w:rFonts w:cstheme="minorHAnsi"/>
                <w:sz w:val="20"/>
                <w:szCs w:val="20"/>
              </w:rPr>
            </w:pPr>
            <w:r w:rsidRPr="00783208">
              <w:rPr>
                <w:rFonts w:cstheme="minorHAnsi"/>
                <w:sz w:val="20"/>
                <w:szCs w:val="20"/>
              </w:rPr>
              <w:t xml:space="preserve">The agreed approach to physical intervention used by Sedgemoor Manor School is </w:t>
            </w:r>
            <w:r w:rsidR="00412443">
              <w:rPr>
                <w:rFonts w:cstheme="minorHAnsi"/>
                <w:sz w:val="20"/>
                <w:szCs w:val="20"/>
              </w:rPr>
              <w:t>TEAM teach</w:t>
            </w:r>
            <w:r w:rsidRPr="00783208">
              <w:rPr>
                <w:rFonts w:cstheme="minorHAnsi"/>
                <w:sz w:val="20"/>
                <w:szCs w:val="20"/>
              </w:rPr>
              <w:t>, and the techniques taught within these programmes should be used.</w:t>
            </w:r>
          </w:p>
          <w:p w14:paraId="137F61EE" w14:textId="77777777" w:rsidR="001A02C6" w:rsidRDefault="001A02C6" w:rsidP="00175D65">
            <w:pPr>
              <w:pStyle w:val="ListParagraph"/>
              <w:ind w:left="0"/>
              <w:rPr>
                <w:rFonts w:cstheme="minorHAnsi"/>
                <w:sz w:val="20"/>
                <w:szCs w:val="20"/>
              </w:rPr>
            </w:pPr>
          </w:p>
          <w:p w14:paraId="38AEE4B1" w14:textId="719C47E7" w:rsidR="008969F4" w:rsidRPr="00783208" w:rsidRDefault="008969F4" w:rsidP="00175D65">
            <w:pPr>
              <w:pStyle w:val="ListParagraph"/>
              <w:ind w:left="0"/>
              <w:rPr>
                <w:rFonts w:cstheme="minorHAnsi"/>
                <w:sz w:val="20"/>
                <w:szCs w:val="20"/>
              </w:rPr>
            </w:pPr>
            <w:r w:rsidRPr="00783208">
              <w:rPr>
                <w:rFonts w:cstheme="minorHAnsi"/>
                <w:sz w:val="20"/>
                <w:szCs w:val="20"/>
              </w:rPr>
              <w:t>Post physical restrictive intervention, the child or young person must be monitored (physical and mental wellbeing) between 24 – 72 hours, and observations recorded.</w:t>
            </w:r>
          </w:p>
          <w:p w14:paraId="64362394" w14:textId="77777777" w:rsidR="001A02C6" w:rsidRDefault="001A02C6" w:rsidP="007D3139">
            <w:pPr>
              <w:jc w:val="both"/>
              <w:rPr>
                <w:rFonts w:cstheme="minorHAnsi"/>
                <w:b/>
                <w:bCs/>
                <w:sz w:val="20"/>
                <w:szCs w:val="20"/>
              </w:rPr>
            </w:pPr>
          </w:p>
          <w:p w14:paraId="28883B09" w14:textId="18DCA86D" w:rsidR="007D3139" w:rsidRPr="00783208" w:rsidRDefault="007D3139" w:rsidP="007D3139">
            <w:pPr>
              <w:jc w:val="both"/>
              <w:rPr>
                <w:rFonts w:cstheme="minorHAnsi"/>
                <w:b/>
                <w:bCs/>
                <w:sz w:val="20"/>
                <w:szCs w:val="20"/>
              </w:rPr>
            </w:pPr>
            <w:r w:rsidRPr="00783208">
              <w:rPr>
                <w:rFonts w:cstheme="minorHAnsi"/>
                <w:b/>
                <w:bCs/>
                <w:sz w:val="20"/>
                <w:szCs w:val="20"/>
              </w:rPr>
              <w:t>Recording and Reporting</w:t>
            </w:r>
          </w:p>
          <w:p w14:paraId="6FF8CCA0" w14:textId="77777777" w:rsidR="007D3139" w:rsidRPr="00783208" w:rsidRDefault="00D1119C" w:rsidP="00175D65">
            <w:pPr>
              <w:pStyle w:val="ListParagraph"/>
              <w:ind w:left="0"/>
              <w:rPr>
                <w:rFonts w:cstheme="minorHAnsi"/>
                <w:sz w:val="20"/>
                <w:szCs w:val="20"/>
              </w:rPr>
            </w:pPr>
            <w:r w:rsidRPr="00783208">
              <w:rPr>
                <w:rFonts w:cstheme="minorHAnsi"/>
                <w:sz w:val="20"/>
                <w:szCs w:val="20"/>
              </w:rPr>
              <w:lastRenderedPageBreak/>
              <w:t>Transparency, openness and candour will be promoted within the service through regular communication, training, and policy in order to demonstrate safe, effective, caring, and responsive services.</w:t>
            </w:r>
          </w:p>
          <w:p w14:paraId="36CEFEBA" w14:textId="77777777" w:rsidR="00534ED0" w:rsidRPr="00783208" w:rsidRDefault="00534ED0" w:rsidP="00534ED0">
            <w:pPr>
              <w:jc w:val="both"/>
              <w:rPr>
                <w:rFonts w:cstheme="minorHAnsi"/>
                <w:sz w:val="20"/>
                <w:szCs w:val="20"/>
              </w:rPr>
            </w:pPr>
            <w:r w:rsidRPr="00783208">
              <w:rPr>
                <w:rFonts w:cstheme="minorHAnsi"/>
                <w:sz w:val="20"/>
                <w:szCs w:val="20"/>
              </w:rPr>
              <w:t>The service will monitor data showing the number of incidents reported where any of the following are highlighted:</w:t>
            </w:r>
          </w:p>
          <w:p w14:paraId="3E0EEEED" w14:textId="77777777" w:rsidR="00534ED0" w:rsidRPr="00783208" w:rsidRDefault="00534ED0" w:rsidP="00534ED0">
            <w:pPr>
              <w:pStyle w:val="ListParagraph"/>
              <w:numPr>
                <w:ilvl w:val="0"/>
                <w:numId w:val="10"/>
              </w:numPr>
              <w:jc w:val="both"/>
              <w:rPr>
                <w:rFonts w:cstheme="minorHAnsi"/>
                <w:sz w:val="20"/>
                <w:szCs w:val="20"/>
              </w:rPr>
            </w:pPr>
            <w:r w:rsidRPr="00783208">
              <w:rPr>
                <w:rFonts w:cstheme="minorHAnsi"/>
                <w:sz w:val="20"/>
                <w:szCs w:val="20"/>
              </w:rPr>
              <w:t>Physical restraint (including use of different physical intervention holds)</w:t>
            </w:r>
          </w:p>
          <w:p w14:paraId="5DF0CD44" w14:textId="2DC8E469" w:rsidR="00534ED0" w:rsidRPr="00783208" w:rsidRDefault="00B035FA" w:rsidP="00534ED0">
            <w:pPr>
              <w:pStyle w:val="ListParagraph"/>
              <w:numPr>
                <w:ilvl w:val="0"/>
                <w:numId w:val="10"/>
              </w:numPr>
              <w:jc w:val="both"/>
              <w:rPr>
                <w:rFonts w:cstheme="minorHAnsi"/>
                <w:sz w:val="20"/>
                <w:szCs w:val="20"/>
              </w:rPr>
            </w:pPr>
            <w:r>
              <w:rPr>
                <w:rFonts w:cstheme="minorHAnsi"/>
                <w:sz w:val="20"/>
                <w:szCs w:val="20"/>
              </w:rPr>
              <w:t>Suspension</w:t>
            </w:r>
          </w:p>
          <w:p w14:paraId="79FF9B5E" w14:textId="77777777" w:rsidR="00534ED0" w:rsidRPr="00783208" w:rsidRDefault="00534ED0" w:rsidP="00534ED0">
            <w:pPr>
              <w:pStyle w:val="ListParagraph"/>
              <w:numPr>
                <w:ilvl w:val="0"/>
                <w:numId w:val="10"/>
              </w:numPr>
              <w:jc w:val="both"/>
              <w:rPr>
                <w:rFonts w:cstheme="minorHAnsi"/>
                <w:sz w:val="20"/>
                <w:szCs w:val="20"/>
              </w:rPr>
            </w:pPr>
            <w:r w:rsidRPr="00783208">
              <w:rPr>
                <w:rFonts w:cstheme="minorHAnsi"/>
                <w:sz w:val="20"/>
                <w:szCs w:val="20"/>
              </w:rPr>
              <w:t>Short term isolation</w:t>
            </w:r>
          </w:p>
          <w:p w14:paraId="5DF8540A" w14:textId="77777777" w:rsidR="00534ED0" w:rsidRPr="00783208" w:rsidRDefault="00534ED0" w:rsidP="00534ED0">
            <w:pPr>
              <w:pStyle w:val="ListParagraph"/>
              <w:numPr>
                <w:ilvl w:val="0"/>
                <w:numId w:val="10"/>
              </w:numPr>
              <w:jc w:val="both"/>
              <w:rPr>
                <w:rFonts w:cstheme="minorHAnsi"/>
                <w:sz w:val="20"/>
                <w:szCs w:val="20"/>
              </w:rPr>
            </w:pPr>
            <w:r w:rsidRPr="00783208">
              <w:rPr>
                <w:rFonts w:cstheme="minorHAnsi"/>
                <w:sz w:val="20"/>
                <w:szCs w:val="20"/>
              </w:rPr>
              <w:t>Chemical restraint (rapid tranquilisation &amp; PRN to modify behaviour)</w:t>
            </w:r>
          </w:p>
          <w:p w14:paraId="1ABCFD3E" w14:textId="77777777" w:rsidR="00534ED0" w:rsidRPr="00783208" w:rsidRDefault="00534ED0" w:rsidP="00534ED0">
            <w:pPr>
              <w:pStyle w:val="ListParagraph"/>
              <w:numPr>
                <w:ilvl w:val="0"/>
                <w:numId w:val="10"/>
              </w:numPr>
              <w:jc w:val="both"/>
              <w:rPr>
                <w:rFonts w:cstheme="minorHAnsi"/>
                <w:sz w:val="20"/>
                <w:szCs w:val="20"/>
              </w:rPr>
            </w:pPr>
            <w:r w:rsidRPr="00783208">
              <w:rPr>
                <w:rFonts w:cstheme="minorHAnsi"/>
                <w:sz w:val="20"/>
                <w:szCs w:val="20"/>
              </w:rPr>
              <w:t>Violence / aggression</w:t>
            </w:r>
          </w:p>
          <w:p w14:paraId="28B16C31" w14:textId="77777777" w:rsidR="00924F7E" w:rsidRPr="00783208" w:rsidRDefault="00534ED0" w:rsidP="00924F7E">
            <w:pPr>
              <w:pStyle w:val="ListParagraph"/>
              <w:numPr>
                <w:ilvl w:val="0"/>
                <w:numId w:val="10"/>
              </w:numPr>
              <w:jc w:val="both"/>
              <w:rPr>
                <w:rFonts w:cstheme="minorHAnsi"/>
                <w:sz w:val="20"/>
                <w:szCs w:val="20"/>
              </w:rPr>
            </w:pPr>
            <w:r w:rsidRPr="00783208">
              <w:rPr>
                <w:rFonts w:cstheme="minorHAnsi"/>
                <w:sz w:val="20"/>
                <w:szCs w:val="20"/>
              </w:rPr>
              <w:t>BME related incidents involving physical intervention</w:t>
            </w:r>
          </w:p>
          <w:p w14:paraId="4E45AF11" w14:textId="1617C370" w:rsidR="00924F7E" w:rsidRPr="00783208" w:rsidRDefault="00534ED0" w:rsidP="00924F7E">
            <w:pPr>
              <w:pStyle w:val="ListParagraph"/>
              <w:numPr>
                <w:ilvl w:val="0"/>
                <w:numId w:val="10"/>
              </w:numPr>
              <w:jc w:val="both"/>
              <w:rPr>
                <w:rFonts w:cstheme="minorHAnsi"/>
                <w:sz w:val="20"/>
                <w:szCs w:val="20"/>
              </w:rPr>
            </w:pPr>
            <w:r w:rsidRPr="00783208">
              <w:rPr>
                <w:rFonts w:cstheme="minorHAnsi"/>
                <w:sz w:val="20"/>
                <w:szCs w:val="20"/>
              </w:rPr>
              <w:t>Individual children/young people</w:t>
            </w:r>
          </w:p>
          <w:p w14:paraId="710026C8" w14:textId="77777777" w:rsidR="001A02C6" w:rsidRDefault="001A02C6" w:rsidP="00534ED0">
            <w:pPr>
              <w:pStyle w:val="ListParagraph"/>
              <w:ind w:left="0"/>
              <w:rPr>
                <w:rFonts w:cstheme="minorHAnsi"/>
                <w:sz w:val="20"/>
                <w:szCs w:val="20"/>
              </w:rPr>
            </w:pPr>
          </w:p>
          <w:p w14:paraId="1524F325" w14:textId="5B387A44" w:rsidR="001A02C6" w:rsidRDefault="00924F7E" w:rsidP="00534ED0">
            <w:pPr>
              <w:pStyle w:val="ListParagraph"/>
              <w:ind w:left="0"/>
              <w:rPr>
                <w:rFonts w:cstheme="minorHAnsi"/>
                <w:sz w:val="20"/>
                <w:szCs w:val="20"/>
              </w:rPr>
            </w:pPr>
            <w:r w:rsidRPr="00783208">
              <w:rPr>
                <w:rFonts w:cstheme="minorHAnsi"/>
                <w:sz w:val="20"/>
                <w:szCs w:val="20"/>
              </w:rPr>
              <w:t>Where restrictive physical intervention has been used these should be recorded within 24 hours of the incident</w:t>
            </w:r>
            <w:r w:rsidRPr="00783208">
              <w:rPr>
                <w:rFonts w:cstheme="minorHAnsi"/>
                <w:color w:val="1F497D"/>
                <w:sz w:val="20"/>
                <w:szCs w:val="20"/>
              </w:rPr>
              <w:t xml:space="preserve"> </w:t>
            </w:r>
            <w:r w:rsidRPr="00783208">
              <w:rPr>
                <w:rFonts w:cstheme="minorHAnsi"/>
                <w:sz w:val="20"/>
                <w:szCs w:val="20"/>
              </w:rPr>
              <w:t xml:space="preserve">(as with any incident – see </w:t>
            </w:r>
            <w:r w:rsidRPr="00783208">
              <w:rPr>
                <w:rFonts w:cstheme="minorHAnsi"/>
                <w:b/>
                <w:sz w:val="20"/>
                <w:szCs w:val="20"/>
              </w:rPr>
              <w:t>AOP04</w:t>
            </w:r>
            <w:r w:rsidRPr="00783208">
              <w:rPr>
                <w:rFonts w:cstheme="minorHAnsi"/>
                <w:sz w:val="20"/>
                <w:szCs w:val="20"/>
              </w:rPr>
              <w:t xml:space="preserve"> Incident Management, Reporting and Investigation). It is expected that copies will be made available to parents/carers and that information is shared following a serious incident. The SLT should also be informed. Records </w:t>
            </w:r>
            <w:r w:rsidR="00A172E3">
              <w:rPr>
                <w:rFonts w:cstheme="minorHAnsi"/>
                <w:sz w:val="20"/>
                <w:szCs w:val="20"/>
              </w:rPr>
              <w:t>are</w:t>
            </w:r>
            <w:r w:rsidRPr="00783208">
              <w:rPr>
                <w:rFonts w:cstheme="minorHAnsi"/>
                <w:sz w:val="20"/>
                <w:szCs w:val="20"/>
              </w:rPr>
              <w:t xml:space="preserve"> be kept in a safe place and all colleagues should have access to it.</w:t>
            </w:r>
          </w:p>
          <w:p w14:paraId="20B76DEE" w14:textId="77777777" w:rsidR="00F27A94" w:rsidRDefault="00F27A94" w:rsidP="00534ED0">
            <w:pPr>
              <w:pStyle w:val="ListParagraph"/>
              <w:ind w:left="0"/>
              <w:rPr>
                <w:rFonts w:cstheme="minorHAnsi"/>
                <w:sz w:val="20"/>
                <w:szCs w:val="20"/>
              </w:rPr>
            </w:pPr>
          </w:p>
          <w:p w14:paraId="2A1CB5BD" w14:textId="208B255C" w:rsidR="00924F7E" w:rsidRPr="00783208" w:rsidRDefault="00924F7E" w:rsidP="00534ED0">
            <w:pPr>
              <w:pStyle w:val="ListParagraph"/>
              <w:ind w:left="0"/>
              <w:rPr>
                <w:rFonts w:cstheme="minorHAnsi"/>
                <w:sz w:val="20"/>
                <w:szCs w:val="20"/>
              </w:rPr>
            </w:pPr>
            <w:r w:rsidRPr="00783208">
              <w:rPr>
                <w:rFonts w:cstheme="minorHAnsi"/>
                <w:sz w:val="20"/>
                <w:szCs w:val="20"/>
              </w:rPr>
              <w:t xml:space="preserve">It remains an important legal document and should be treated as such. </w:t>
            </w:r>
          </w:p>
          <w:p w14:paraId="4AAAF3F7" w14:textId="77777777" w:rsidR="001A02C6" w:rsidRDefault="001A02C6" w:rsidP="00534ED0">
            <w:pPr>
              <w:pStyle w:val="ListParagraph"/>
              <w:ind w:left="0"/>
              <w:rPr>
                <w:rFonts w:cstheme="minorHAnsi"/>
                <w:sz w:val="20"/>
                <w:szCs w:val="20"/>
              </w:rPr>
            </w:pPr>
          </w:p>
          <w:p w14:paraId="17A3CBA6" w14:textId="12539C35" w:rsidR="00694FE3" w:rsidRDefault="00694FE3" w:rsidP="00534ED0">
            <w:pPr>
              <w:pStyle w:val="ListParagraph"/>
              <w:ind w:left="0"/>
              <w:rPr>
                <w:rFonts w:cstheme="minorHAnsi"/>
                <w:sz w:val="20"/>
                <w:szCs w:val="20"/>
              </w:rPr>
            </w:pPr>
            <w:r w:rsidRPr="00783208">
              <w:rPr>
                <w:rFonts w:cstheme="minorHAnsi"/>
                <w:sz w:val="20"/>
                <w:szCs w:val="20"/>
              </w:rPr>
              <w:t>Sedgemoor Manor School have</w:t>
            </w:r>
            <w:r w:rsidR="003F40D9">
              <w:rPr>
                <w:rFonts w:cstheme="minorHAnsi"/>
                <w:sz w:val="20"/>
                <w:szCs w:val="20"/>
              </w:rPr>
              <w:t xml:space="preserve"> a wider</w:t>
            </w:r>
            <w:r w:rsidRPr="00783208">
              <w:rPr>
                <w:rFonts w:cstheme="minorHAnsi"/>
                <w:sz w:val="20"/>
                <w:szCs w:val="20"/>
              </w:rPr>
              <w:t xml:space="preserve"> </w:t>
            </w:r>
            <w:r w:rsidR="00940749">
              <w:rPr>
                <w:rFonts w:cstheme="minorHAnsi"/>
                <w:sz w:val="20"/>
                <w:szCs w:val="20"/>
              </w:rPr>
              <w:t xml:space="preserve">Behaviour support </w:t>
            </w:r>
            <w:r w:rsidR="003F40D9">
              <w:rPr>
                <w:rFonts w:cstheme="minorHAnsi"/>
                <w:sz w:val="20"/>
                <w:szCs w:val="20"/>
              </w:rPr>
              <w:t xml:space="preserve">team </w:t>
            </w:r>
            <w:r w:rsidRPr="00783208">
              <w:rPr>
                <w:rFonts w:cstheme="minorHAnsi"/>
                <w:sz w:val="20"/>
                <w:szCs w:val="20"/>
              </w:rPr>
              <w:t>who support SLT to monitor, analyse and take appropriate action in response to the use of physical intervention. Such analysis should considers equality issues including, age, gender, disability, culture and religion in order to make sure that there is no potential discrimination; the analysis also has regard to potential child protection issues. Analysis also considers trends in the relative use of physical intervention across different colleagues and across different times of day or settings. This analysis is reported back to the SLT and weekly governance so that appropriate further action can be taken and monitored.</w:t>
            </w:r>
          </w:p>
          <w:p w14:paraId="55096BD1" w14:textId="3800F42A" w:rsidR="00F27A94" w:rsidRPr="00783208" w:rsidRDefault="00F27A94" w:rsidP="00534ED0">
            <w:pPr>
              <w:pStyle w:val="ListParagraph"/>
              <w:ind w:left="0"/>
              <w:rPr>
                <w:rFonts w:cstheme="minorHAnsi"/>
                <w:sz w:val="20"/>
                <w:szCs w:val="20"/>
              </w:rPr>
            </w:pPr>
          </w:p>
        </w:tc>
      </w:tr>
      <w:tr w:rsidR="005A332A" w:rsidRPr="00747E4C" w14:paraId="3D58B4B6" w14:textId="77777777" w:rsidTr="00107159">
        <w:tc>
          <w:tcPr>
            <w:tcW w:w="9276" w:type="dxa"/>
          </w:tcPr>
          <w:p w14:paraId="1874366D" w14:textId="0931112D" w:rsidR="005A332A" w:rsidRPr="00783208" w:rsidRDefault="00323468" w:rsidP="005A332A">
            <w:pPr>
              <w:pStyle w:val="ListParagraph"/>
              <w:numPr>
                <w:ilvl w:val="0"/>
                <w:numId w:val="2"/>
              </w:numPr>
              <w:ind w:left="357" w:hanging="357"/>
              <w:rPr>
                <w:rFonts w:cstheme="minorHAnsi"/>
                <w:sz w:val="20"/>
                <w:szCs w:val="20"/>
              </w:rPr>
            </w:pPr>
            <w:r w:rsidRPr="00783208">
              <w:rPr>
                <w:rFonts w:cstheme="minorHAnsi"/>
                <w:b/>
                <w:caps/>
                <w:sz w:val="20"/>
                <w:szCs w:val="20"/>
              </w:rPr>
              <w:lastRenderedPageBreak/>
              <w:t>Sanctions and Rewards</w:t>
            </w:r>
          </w:p>
        </w:tc>
      </w:tr>
      <w:tr w:rsidR="005A332A" w:rsidRPr="00747E4C" w14:paraId="600509E4" w14:textId="77777777" w:rsidTr="00107159">
        <w:tc>
          <w:tcPr>
            <w:tcW w:w="9276" w:type="dxa"/>
          </w:tcPr>
          <w:p w14:paraId="514EAD73" w14:textId="77777777" w:rsidR="005A332A" w:rsidRPr="00783208" w:rsidRDefault="002C345C" w:rsidP="005A332A">
            <w:pPr>
              <w:pStyle w:val="ListParagraph"/>
              <w:ind w:left="0"/>
              <w:rPr>
                <w:rFonts w:cstheme="minorHAnsi"/>
                <w:sz w:val="20"/>
                <w:szCs w:val="20"/>
              </w:rPr>
            </w:pPr>
            <w:r w:rsidRPr="00783208">
              <w:rPr>
                <w:rFonts w:cstheme="minorHAnsi"/>
                <w:sz w:val="20"/>
                <w:szCs w:val="20"/>
              </w:rPr>
              <w:t>Please Refer to Policy ACS08 Sanctions and Rewards</w:t>
            </w:r>
            <w:r w:rsidRPr="00783208">
              <w:rPr>
                <w:rFonts w:cstheme="minorHAnsi"/>
                <w:color w:val="0000CC"/>
                <w:sz w:val="20"/>
                <w:szCs w:val="20"/>
              </w:rPr>
              <w:t xml:space="preserve"> </w:t>
            </w:r>
            <w:r w:rsidRPr="00783208">
              <w:rPr>
                <w:rFonts w:cstheme="minorHAnsi"/>
                <w:sz w:val="20"/>
                <w:szCs w:val="20"/>
              </w:rPr>
              <w:t>for full details.</w:t>
            </w:r>
          </w:p>
          <w:p w14:paraId="6CCB2517" w14:textId="77777777" w:rsidR="001A02C6" w:rsidRDefault="001A02C6" w:rsidP="005A332A">
            <w:pPr>
              <w:pStyle w:val="ListParagraph"/>
              <w:ind w:left="0"/>
              <w:rPr>
                <w:rFonts w:cstheme="minorHAnsi"/>
                <w:sz w:val="20"/>
                <w:szCs w:val="20"/>
              </w:rPr>
            </w:pPr>
          </w:p>
          <w:p w14:paraId="79D5D06C" w14:textId="012B14D7" w:rsidR="004F603C" w:rsidRPr="00783208" w:rsidRDefault="004F603C" w:rsidP="005A332A">
            <w:pPr>
              <w:pStyle w:val="ListParagraph"/>
              <w:ind w:left="0"/>
              <w:rPr>
                <w:rFonts w:cstheme="minorHAnsi"/>
                <w:sz w:val="20"/>
                <w:szCs w:val="20"/>
              </w:rPr>
            </w:pPr>
            <w:r w:rsidRPr="00783208">
              <w:rPr>
                <w:rFonts w:cstheme="minorHAnsi"/>
                <w:sz w:val="20"/>
                <w:szCs w:val="20"/>
              </w:rPr>
              <w:t>Aspris Children’s Services believes in the principles of reflection and giving children and young people the opportunity to ‘put things right’ and seeks to adhere to these principles in relation to promoting and supporting positive behaviour.</w:t>
            </w:r>
          </w:p>
          <w:p w14:paraId="5E270CB5" w14:textId="77777777" w:rsidR="001A02C6" w:rsidRDefault="001A02C6" w:rsidP="005A332A">
            <w:pPr>
              <w:pStyle w:val="ListParagraph"/>
              <w:ind w:left="0"/>
              <w:rPr>
                <w:rFonts w:cstheme="minorHAnsi"/>
                <w:sz w:val="20"/>
                <w:szCs w:val="20"/>
              </w:rPr>
            </w:pPr>
          </w:p>
          <w:p w14:paraId="30222AE6" w14:textId="485ACAE8" w:rsidR="004C3881" w:rsidRPr="00783208" w:rsidRDefault="004C3881" w:rsidP="005A332A">
            <w:pPr>
              <w:pStyle w:val="ListParagraph"/>
              <w:ind w:left="0"/>
              <w:rPr>
                <w:rFonts w:cstheme="minorHAnsi"/>
                <w:sz w:val="20"/>
                <w:szCs w:val="20"/>
              </w:rPr>
            </w:pPr>
            <w:r w:rsidRPr="00783208">
              <w:rPr>
                <w:rFonts w:cstheme="minorHAnsi"/>
                <w:sz w:val="20"/>
                <w:szCs w:val="20"/>
              </w:rPr>
              <w:t>Meaningful rewards and sanctions, and ‘Consequences’ are agreed at Service level and described in both local procedure and young people guides, taking into account each young person’s age, abilities, understanding and individual needs. Sanctions and Rewards will always be proportionate, fair and reasonable.</w:t>
            </w:r>
          </w:p>
          <w:p w14:paraId="1DE105D9" w14:textId="77777777" w:rsidR="001A02C6" w:rsidRDefault="001A02C6" w:rsidP="005A332A">
            <w:pPr>
              <w:pStyle w:val="ListParagraph"/>
              <w:ind w:left="0"/>
              <w:rPr>
                <w:rFonts w:cstheme="minorHAnsi"/>
                <w:sz w:val="20"/>
                <w:szCs w:val="20"/>
              </w:rPr>
            </w:pPr>
          </w:p>
          <w:p w14:paraId="733D2743" w14:textId="1B1F6136" w:rsidR="00E87B4A" w:rsidRPr="00783208" w:rsidRDefault="00E87B4A" w:rsidP="005A332A">
            <w:pPr>
              <w:pStyle w:val="ListParagraph"/>
              <w:ind w:left="0"/>
              <w:rPr>
                <w:rFonts w:cstheme="minorHAnsi"/>
                <w:sz w:val="20"/>
                <w:szCs w:val="20"/>
              </w:rPr>
            </w:pPr>
            <w:r w:rsidRPr="00783208">
              <w:rPr>
                <w:rFonts w:cstheme="minorHAnsi"/>
                <w:sz w:val="20"/>
                <w:szCs w:val="20"/>
              </w:rPr>
              <w:t>All colleagues work to support children and young people in making positive choices and understanding consequences of actions and behaviour.</w:t>
            </w:r>
          </w:p>
          <w:p w14:paraId="04253700" w14:textId="01C8515C" w:rsidR="001A02C6" w:rsidRDefault="001A02C6" w:rsidP="009F1EFD">
            <w:pPr>
              <w:jc w:val="both"/>
              <w:rPr>
                <w:rFonts w:cstheme="minorHAnsi"/>
                <w:sz w:val="20"/>
                <w:szCs w:val="20"/>
              </w:rPr>
            </w:pPr>
          </w:p>
          <w:p w14:paraId="7CE5F6C8" w14:textId="334EB503" w:rsidR="00F27A94" w:rsidRDefault="00F27A94" w:rsidP="009F1EFD">
            <w:pPr>
              <w:jc w:val="both"/>
              <w:rPr>
                <w:rFonts w:cstheme="minorHAnsi"/>
                <w:sz w:val="20"/>
                <w:szCs w:val="20"/>
              </w:rPr>
            </w:pPr>
            <w:r>
              <w:rPr>
                <w:rFonts w:cstheme="minorHAnsi"/>
                <w:sz w:val="20"/>
                <w:szCs w:val="20"/>
              </w:rPr>
              <w:t xml:space="preserve">Sedgemoor Manor School does not promote an external rewards </w:t>
            </w:r>
            <w:r w:rsidR="0084680B">
              <w:rPr>
                <w:rFonts w:cstheme="minorHAnsi"/>
                <w:sz w:val="20"/>
                <w:szCs w:val="20"/>
              </w:rPr>
              <w:t xml:space="preserve">system for young people but </w:t>
            </w:r>
            <w:r w:rsidR="00293001">
              <w:rPr>
                <w:rFonts w:cstheme="minorHAnsi"/>
                <w:sz w:val="20"/>
                <w:szCs w:val="20"/>
              </w:rPr>
              <w:t>promotes</w:t>
            </w:r>
            <w:r w:rsidR="0084680B">
              <w:rPr>
                <w:rFonts w:cstheme="minorHAnsi"/>
                <w:sz w:val="20"/>
                <w:szCs w:val="20"/>
              </w:rPr>
              <w:t xml:space="preserve"> positive engagement and regard through the Be INSPIRED moto</w:t>
            </w:r>
            <w:r w:rsidR="00293001">
              <w:rPr>
                <w:rFonts w:cstheme="minorHAnsi"/>
                <w:sz w:val="20"/>
                <w:szCs w:val="20"/>
              </w:rPr>
              <w:t>. Where there are consequences to actions these are naturally occurring such as</w:t>
            </w:r>
            <w:r w:rsidR="00D44D74">
              <w:rPr>
                <w:rFonts w:cstheme="minorHAnsi"/>
                <w:sz w:val="20"/>
                <w:szCs w:val="20"/>
              </w:rPr>
              <w:t>; throwing and breaking a laptop means that there is no technology until the laptop has been sent off to be fixed.</w:t>
            </w:r>
          </w:p>
          <w:p w14:paraId="3BF13CBB" w14:textId="77777777" w:rsidR="00F27A94" w:rsidRDefault="00F27A94" w:rsidP="009F1EFD">
            <w:pPr>
              <w:jc w:val="both"/>
              <w:rPr>
                <w:rFonts w:cstheme="minorHAnsi"/>
                <w:sz w:val="20"/>
                <w:szCs w:val="20"/>
              </w:rPr>
            </w:pPr>
          </w:p>
          <w:p w14:paraId="0C18298F" w14:textId="5CAA1645" w:rsidR="009F1EFD" w:rsidRPr="00783208" w:rsidRDefault="009F1EFD" w:rsidP="009F1EFD">
            <w:pPr>
              <w:jc w:val="both"/>
              <w:rPr>
                <w:rFonts w:cstheme="minorHAnsi"/>
                <w:sz w:val="20"/>
                <w:szCs w:val="20"/>
              </w:rPr>
            </w:pPr>
            <w:r w:rsidRPr="00783208">
              <w:rPr>
                <w:rFonts w:cstheme="minorHAnsi"/>
                <w:sz w:val="20"/>
                <w:szCs w:val="20"/>
              </w:rPr>
              <w:t xml:space="preserve">Sanctions which are </w:t>
            </w:r>
            <w:r w:rsidRPr="00783208">
              <w:rPr>
                <w:rFonts w:cstheme="minorHAnsi"/>
                <w:b/>
                <w:sz w:val="20"/>
                <w:szCs w:val="20"/>
              </w:rPr>
              <w:t xml:space="preserve">never </w:t>
            </w:r>
            <w:r w:rsidRPr="00783208">
              <w:rPr>
                <w:rFonts w:cstheme="minorHAnsi"/>
                <w:sz w:val="20"/>
                <w:szCs w:val="20"/>
              </w:rPr>
              <w:t>acceptable are:</w:t>
            </w:r>
          </w:p>
          <w:p w14:paraId="15FEFBF0" w14:textId="77777777" w:rsidR="009F1EFD" w:rsidRPr="00783208" w:rsidRDefault="009F1EFD" w:rsidP="009F1EFD">
            <w:pPr>
              <w:numPr>
                <w:ilvl w:val="0"/>
                <w:numId w:val="11"/>
              </w:numPr>
              <w:tabs>
                <w:tab w:val="left" w:pos="317"/>
              </w:tabs>
              <w:overflowPunct w:val="0"/>
              <w:autoSpaceDE w:val="0"/>
              <w:autoSpaceDN w:val="0"/>
              <w:adjustRightInd w:val="0"/>
              <w:jc w:val="both"/>
              <w:textAlignment w:val="baseline"/>
              <w:rPr>
                <w:rFonts w:cstheme="minorHAnsi"/>
                <w:sz w:val="20"/>
                <w:szCs w:val="20"/>
              </w:rPr>
            </w:pPr>
            <w:r w:rsidRPr="00783208">
              <w:rPr>
                <w:rFonts w:cstheme="minorHAnsi"/>
                <w:sz w:val="20"/>
                <w:szCs w:val="20"/>
              </w:rPr>
              <w:t>Corporal punishment</w:t>
            </w:r>
          </w:p>
          <w:p w14:paraId="7213E75F" w14:textId="77777777" w:rsidR="009F1EFD" w:rsidRPr="00783208" w:rsidRDefault="009F1EFD" w:rsidP="009F1EFD">
            <w:pPr>
              <w:numPr>
                <w:ilvl w:val="0"/>
                <w:numId w:val="11"/>
              </w:numPr>
              <w:tabs>
                <w:tab w:val="left" w:pos="317"/>
              </w:tabs>
              <w:overflowPunct w:val="0"/>
              <w:autoSpaceDE w:val="0"/>
              <w:autoSpaceDN w:val="0"/>
              <w:adjustRightInd w:val="0"/>
              <w:jc w:val="both"/>
              <w:textAlignment w:val="baseline"/>
              <w:rPr>
                <w:rFonts w:cstheme="minorHAnsi"/>
                <w:sz w:val="20"/>
                <w:szCs w:val="20"/>
              </w:rPr>
            </w:pPr>
            <w:r w:rsidRPr="00783208">
              <w:rPr>
                <w:rFonts w:cstheme="minorHAnsi"/>
                <w:sz w:val="20"/>
                <w:szCs w:val="20"/>
              </w:rPr>
              <w:t xml:space="preserve">The restriction of contact and communication </w:t>
            </w:r>
          </w:p>
          <w:p w14:paraId="00A028C4" w14:textId="77777777" w:rsidR="009F1EFD" w:rsidRPr="00783208" w:rsidRDefault="009F1EFD" w:rsidP="009F1EFD">
            <w:pPr>
              <w:numPr>
                <w:ilvl w:val="0"/>
                <w:numId w:val="11"/>
              </w:numPr>
              <w:tabs>
                <w:tab w:val="left" w:pos="317"/>
              </w:tabs>
              <w:overflowPunct w:val="0"/>
              <w:autoSpaceDE w:val="0"/>
              <w:autoSpaceDN w:val="0"/>
              <w:adjustRightInd w:val="0"/>
              <w:jc w:val="both"/>
              <w:textAlignment w:val="baseline"/>
              <w:rPr>
                <w:rFonts w:cstheme="minorHAnsi"/>
                <w:sz w:val="20"/>
                <w:szCs w:val="20"/>
              </w:rPr>
            </w:pPr>
            <w:r w:rsidRPr="00783208">
              <w:rPr>
                <w:rFonts w:cstheme="minorHAnsi"/>
                <w:sz w:val="20"/>
                <w:szCs w:val="20"/>
              </w:rPr>
              <w:t xml:space="preserve">The withholding of food or drink, sleep, medication, personal aids and equipment required for a disability, clothes </w:t>
            </w:r>
          </w:p>
          <w:p w14:paraId="1B48A76B" w14:textId="77777777" w:rsidR="009F1EFD" w:rsidRPr="00783208" w:rsidRDefault="009F1EFD" w:rsidP="009F1EFD">
            <w:pPr>
              <w:numPr>
                <w:ilvl w:val="0"/>
                <w:numId w:val="11"/>
              </w:numPr>
              <w:tabs>
                <w:tab w:val="left" w:pos="317"/>
              </w:tabs>
              <w:overflowPunct w:val="0"/>
              <w:autoSpaceDE w:val="0"/>
              <w:autoSpaceDN w:val="0"/>
              <w:adjustRightInd w:val="0"/>
              <w:jc w:val="both"/>
              <w:textAlignment w:val="baseline"/>
              <w:rPr>
                <w:rFonts w:cstheme="minorHAnsi"/>
                <w:sz w:val="20"/>
                <w:szCs w:val="20"/>
              </w:rPr>
            </w:pPr>
            <w:r w:rsidRPr="00783208">
              <w:rPr>
                <w:rFonts w:cstheme="minorHAnsi"/>
                <w:sz w:val="20"/>
                <w:szCs w:val="20"/>
              </w:rPr>
              <w:t xml:space="preserve">The requirement to wear distinctive or inappropriate clothing </w:t>
            </w:r>
          </w:p>
          <w:p w14:paraId="4D4B80E6" w14:textId="77777777" w:rsidR="009F1EFD" w:rsidRPr="00783208" w:rsidRDefault="009F1EFD" w:rsidP="009F1EFD">
            <w:pPr>
              <w:numPr>
                <w:ilvl w:val="0"/>
                <w:numId w:val="11"/>
              </w:numPr>
              <w:tabs>
                <w:tab w:val="left" w:pos="317"/>
              </w:tabs>
              <w:overflowPunct w:val="0"/>
              <w:autoSpaceDE w:val="0"/>
              <w:autoSpaceDN w:val="0"/>
              <w:adjustRightInd w:val="0"/>
              <w:jc w:val="both"/>
              <w:textAlignment w:val="baseline"/>
              <w:rPr>
                <w:rFonts w:cstheme="minorHAnsi"/>
                <w:sz w:val="20"/>
                <w:szCs w:val="20"/>
              </w:rPr>
            </w:pPr>
            <w:r w:rsidRPr="00783208">
              <w:rPr>
                <w:rFonts w:cstheme="minorHAnsi"/>
                <w:sz w:val="20"/>
                <w:szCs w:val="20"/>
              </w:rPr>
              <w:t xml:space="preserve">The imposition of a financial penalty other than reasonable reparation </w:t>
            </w:r>
          </w:p>
          <w:p w14:paraId="5071E097" w14:textId="77777777" w:rsidR="009F1EFD" w:rsidRPr="00783208" w:rsidRDefault="009F1EFD" w:rsidP="009F1EFD">
            <w:pPr>
              <w:numPr>
                <w:ilvl w:val="0"/>
                <w:numId w:val="11"/>
              </w:numPr>
              <w:tabs>
                <w:tab w:val="left" w:pos="317"/>
              </w:tabs>
              <w:overflowPunct w:val="0"/>
              <w:autoSpaceDE w:val="0"/>
              <w:autoSpaceDN w:val="0"/>
              <w:adjustRightInd w:val="0"/>
              <w:jc w:val="both"/>
              <w:textAlignment w:val="baseline"/>
              <w:rPr>
                <w:rFonts w:cstheme="minorHAnsi"/>
                <w:sz w:val="20"/>
                <w:szCs w:val="20"/>
              </w:rPr>
            </w:pPr>
            <w:r w:rsidRPr="00783208">
              <w:rPr>
                <w:rFonts w:cstheme="minorHAnsi"/>
                <w:sz w:val="20"/>
                <w:szCs w:val="20"/>
              </w:rPr>
              <w:t>The imposition of group punishments for the behaviour of an individual</w:t>
            </w:r>
          </w:p>
          <w:p w14:paraId="65F783D7" w14:textId="77777777" w:rsidR="00896657" w:rsidRDefault="009F1EFD" w:rsidP="00C930AB">
            <w:pPr>
              <w:numPr>
                <w:ilvl w:val="0"/>
                <w:numId w:val="11"/>
              </w:numPr>
              <w:tabs>
                <w:tab w:val="left" w:pos="317"/>
              </w:tabs>
              <w:overflowPunct w:val="0"/>
              <w:autoSpaceDE w:val="0"/>
              <w:autoSpaceDN w:val="0"/>
              <w:adjustRightInd w:val="0"/>
              <w:jc w:val="both"/>
              <w:textAlignment w:val="baseline"/>
              <w:rPr>
                <w:rFonts w:cstheme="minorHAnsi"/>
                <w:sz w:val="20"/>
                <w:szCs w:val="20"/>
              </w:rPr>
            </w:pPr>
            <w:r w:rsidRPr="00783208">
              <w:rPr>
                <w:rFonts w:cstheme="minorHAnsi"/>
                <w:sz w:val="20"/>
                <w:szCs w:val="20"/>
              </w:rPr>
              <w:lastRenderedPageBreak/>
              <w:t>The involvement of any child in the punishment of another.</w:t>
            </w:r>
          </w:p>
          <w:p w14:paraId="0F197E0A" w14:textId="0F2A547A" w:rsidR="00C930AB" w:rsidRPr="00C930AB" w:rsidRDefault="00C930AB" w:rsidP="00C930AB">
            <w:pPr>
              <w:tabs>
                <w:tab w:val="left" w:pos="317"/>
              </w:tabs>
              <w:overflowPunct w:val="0"/>
              <w:autoSpaceDE w:val="0"/>
              <w:autoSpaceDN w:val="0"/>
              <w:adjustRightInd w:val="0"/>
              <w:jc w:val="both"/>
              <w:textAlignment w:val="baseline"/>
              <w:rPr>
                <w:rFonts w:cstheme="minorHAnsi"/>
                <w:sz w:val="20"/>
                <w:szCs w:val="20"/>
              </w:rPr>
            </w:pPr>
          </w:p>
        </w:tc>
      </w:tr>
      <w:tr w:rsidR="005A332A" w:rsidRPr="00747E4C" w14:paraId="4B26775E" w14:textId="77777777" w:rsidTr="00107159">
        <w:tc>
          <w:tcPr>
            <w:tcW w:w="9276" w:type="dxa"/>
          </w:tcPr>
          <w:p w14:paraId="3C595BE0" w14:textId="215A0B6B" w:rsidR="005A332A" w:rsidRPr="00783208" w:rsidRDefault="00E3151F" w:rsidP="005A332A">
            <w:pPr>
              <w:pStyle w:val="ListParagraph"/>
              <w:numPr>
                <w:ilvl w:val="0"/>
                <w:numId w:val="2"/>
              </w:numPr>
              <w:ind w:left="357" w:hanging="357"/>
              <w:rPr>
                <w:rFonts w:cstheme="minorHAnsi"/>
                <w:sz w:val="20"/>
                <w:szCs w:val="20"/>
              </w:rPr>
            </w:pPr>
            <w:r w:rsidRPr="00783208">
              <w:rPr>
                <w:rFonts w:cstheme="minorHAnsi"/>
                <w:b/>
                <w:caps/>
                <w:sz w:val="20"/>
                <w:szCs w:val="20"/>
              </w:rPr>
              <w:lastRenderedPageBreak/>
              <w:t>Countering Bullying</w:t>
            </w:r>
          </w:p>
        </w:tc>
      </w:tr>
      <w:tr w:rsidR="005A332A" w:rsidRPr="00747E4C" w14:paraId="22DA6537" w14:textId="77777777" w:rsidTr="00107159">
        <w:tc>
          <w:tcPr>
            <w:tcW w:w="9276" w:type="dxa"/>
          </w:tcPr>
          <w:p w14:paraId="16C6110E" w14:textId="0283C3F4" w:rsidR="00AA1A73" w:rsidRPr="00783208" w:rsidRDefault="00AA1A73" w:rsidP="00591371">
            <w:pPr>
              <w:pStyle w:val="ListParagraph"/>
              <w:ind w:left="0"/>
              <w:rPr>
                <w:rFonts w:cstheme="minorHAnsi"/>
                <w:sz w:val="20"/>
                <w:szCs w:val="20"/>
              </w:rPr>
            </w:pPr>
            <w:r w:rsidRPr="00783208">
              <w:rPr>
                <w:rFonts w:cstheme="minorHAnsi"/>
                <w:sz w:val="20"/>
                <w:szCs w:val="20"/>
              </w:rPr>
              <w:t>Please Refer to Policy ACS03 Countering Bullying</w:t>
            </w:r>
            <w:r w:rsidRPr="00783208">
              <w:rPr>
                <w:rFonts w:cstheme="minorHAnsi"/>
                <w:color w:val="0000CC"/>
                <w:sz w:val="20"/>
                <w:szCs w:val="20"/>
              </w:rPr>
              <w:t xml:space="preserve"> </w:t>
            </w:r>
            <w:r w:rsidRPr="00783208">
              <w:rPr>
                <w:rFonts w:cstheme="minorHAnsi"/>
                <w:sz w:val="20"/>
                <w:szCs w:val="20"/>
              </w:rPr>
              <w:t>for full details.</w:t>
            </w:r>
          </w:p>
          <w:p w14:paraId="17745539" w14:textId="77777777" w:rsidR="001A02C6" w:rsidRDefault="001A02C6" w:rsidP="00591371">
            <w:pPr>
              <w:pStyle w:val="ListParagraph"/>
              <w:ind w:left="0"/>
              <w:rPr>
                <w:rFonts w:cstheme="minorHAnsi"/>
                <w:sz w:val="20"/>
                <w:szCs w:val="20"/>
              </w:rPr>
            </w:pPr>
          </w:p>
          <w:p w14:paraId="14012742" w14:textId="22BBBDFD" w:rsidR="00AA1A73" w:rsidRPr="00783208" w:rsidRDefault="00AA5F66" w:rsidP="00591371">
            <w:pPr>
              <w:pStyle w:val="ListParagraph"/>
              <w:ind w:left="0"/>
              <w:rPr>
                <w:rFonts w:cstheme="minorHAnsi"/>
                <w:bCs/>
                <w:sz w:val="20"/>
                <w:szCs w:val="20"/>
              </w:rPr>
            </w:pPr>
            <w:r w:rsidRPr="00783208">
              <w:rPr>
                <w:rFonts w:cstheme="minorHAnsi"/>
                <w:sz w:val="20"/>
                <w:szCs w:val="20"/>
              </w:rPr>
              <w:t>All</w:t>
            </w:r>
            <w:r w:rsidRPr="00783208">
              <w:rPr>
                <w:rFonts w:cstheme="minorHAnsi"/>
                <w:bCs/>
                <w:sz w:val="20"/>
                <w:szCs w:val="20"/>
              </w:rPr>
              <w:t xml:space="preserve"> young people have a right to feel safe and happy at school and at home and in the community, and not to suffer bullying, intimidation or exploitation from any source.  All Aspris Services work to ensure that children and young people are effectively safeguarded from bullying and do not bully, intimidate or exploit others, understanding that bullying is always unacceptable.</w:t>
            </w:r>
          </w:p>
          <w:p w14:paraId="5569CDF4" w14:textId="77777777" w:rsidR="001A02C6" w:rsidRDefault="001A02C6" w:rsidP="00591371">
            <w:pPr>
              <w:pStyle w:val="ListParagraph"/>
              <w:ind w:left="0"/>
              <w:rPr>
                <w:rFonts w:cstheme="minorHAnsi"/>
                <w:bCs/>
                <w:sz w:val="20"/>
                <w:szCs w:val="20"/>
              </w:rPr>
            </w:pPr>
          </w:p>
          <w:p w14:paraId="3FADC0C4" w14:textId="64F63C07" w:rsidR="00591371" w:rsidRPr="00783208" w:rsidRDefault="00591371" w:rsidP="00591371">
            <w:pPr>
              <w:pStyle w:val="ListParagraph"/>
              <w:ind w:left="0"/>
              <w:rPr>
                <w:rFonts w:cstheme="minorHAnsi"/>
                <w:sz w:val="20"/>
                <w:szCs w:val="20"/>
              </w:rPr>
            </w:pPr>
            <w:r w:rsidRPr="00783208">
              <w:rPr>
                <w:rFonts w:cstheme="minorHAnsi"/>
                <w:bCs/>
                <w:sz w:val="20"/>
                <w:szCs w:val="20"/>
              </w:rPr>
              <w:t>To support this policy a</w:t>
            </w:r>
            <w:r w:rsidRPr="00783208">
              <w:rPr>
                <w:rFonts w:cstheme="minorHAnsi"/>
                <w:sz w:val="20"/>
                <w:szCs w:val="20"/>
              </w:rPr>
              <w:t>ll colleagues, as part of their induction and ongoing training and professional development, receive training in recognising and managing bullying. This includes training in de-escalation of confrontations between children, understanding and communicating to children that bullying is always unacceptable, and skills development in relation to recognising incidents or indications of bullying and how to deal with them promptly and proactively.</w:t>
            </w:r>
          </w:p>
          <w:p w14:paraId="1DBE2692" w14:textId="11204FA6" w:rsidR="00E805C0" w:rsidRPr="00783208" w:rsidRDefault="00E805C0" w:rsidP="005A332A">
            <w:pPr>
              <w:pStyle w:val="ListParagraph"/>
              <w:ind w:left="0"/>
              <w:rPr>
                <w:rFonts w:cstheme="minorHAnsi"/>
                <w:sz w:val="20"/>
                <w:szCs w:val="20"/>
              </w:rPr>
            </w:pPr>
          </w:p>
        </w:tc>
      </w:tr>
      <w:tr w:rsidR="005A332A" w:rsidRPr="00747E4C" w14:paraId="046A3E95" w14:textId="77777777" w:rsidTr="00107159">
        <w:tc>
          <w:tcPr>
            <w:tcW w:w="9276" w:type="dxa"/>
          </w:tcPr>
          <w:p w14:paraId="2F69AEF8" w14:textId="24BC2151" w:rsidR="005A332A" w:rsidRPr="00783208" w:rsidRDefault="00226F11" w:rsidP="005A332A">
            <w:pPr>
              <w:pStyle w:val="ListParagraph"/>
              <w:numPr>
                <w:ilvl w:val="0"/>
                <w:numId w:val="2"/>
              </w:numPr>
              <w:ind w:left="357" w:hanging="357"/>
              <w:rPr>
                <w:rFonts w:cstheme="minorHAnsi"/>
                <w:sz w:val="20"/>
                <w:szCs w:val="20"/>
              </w:rPr>
            </w:pPr>
            <w:r w:rsidRPr="00783208">
              <w:rPr>
                <w:rFonts w:cstheme="minorHAnsi"/>
                <w:b/>
                <w:caps/>
                <w:sz w:val="20"/>
                <w:szCs w:val="20"/>
              </w:rPr>
              <w:t>Necessary Searches</w:t>
            </w:r>
          </w:p>
        </w:tc>
      </w:tr>
      <w:tr w:rsidR="005A332A" w:rsidRPr="00747E4C" w14:paraId="536021BF" w14:textId="77777777" w:rsidTr="00107159">
        <w:tc>
          <w:tcPr>
            <w:tcW w:w="9276" w:type="dxa"/>
          </w:tcPr>
          <w:p w14:paraId="06BBDF46" w14:textId="0618666F" w:rsidR="00591371" w:rsidRPr="00783208" w:rsidRDefault="009B45F9" w:rsidP="009A15EE">
            <w:pPr>
              <w:pStyle w:val="ListParagraph"/>
              <w:ind w:left="0"/>
              <w:rPr>
                <w:rFonts w:cstheme="minorHAnsi"/>
                <w:sz w:val="20"/>
                <w:szCs w:val="20"/>
              </w:rPr>
            </w:pPr>
            <w:r w:rsidRPr="00783208">
              <w:rPr>
                <w:rFonts w:cstheme="minorHAnsi"/>
                <w:sz w:val="20"/>
                <w:szCs w:val="20"/>
              </w:rPr>
              <w:t>Please Refer to Policy ACS07 Necessary Searches</w:t>
            </w:r>
            <w:r w:rsidRPr="00783208">
              <w:rPr>
                <w:rFonts w:cstheme="minorHAnsi"/>
                <w:color w:val="0000CC"/>
                <w:sz w:val="20"/>
                <w:szCs w:val="20"/>
              </w:rPr>
              <w:t xml:space="preserve"> </w:t>
            </w:r>
            <w:r w:rsidRPr="00783208">
              <w:rPr>
                <w:rFonts w:cstheme="minorHAnsi"/>
                <w:sz w:val="20"/>
                <w:szCs w:val="20"/>
              </w:rPr>
              <w:t>for full details</w:t>
            </w:r>
            <w:r w:rsidR="00591371" w:rsidRPr="00783208">
              <w:rPr>
                <w:rFonts w:cstheme="minorHAnsi"/>
                <w:sz w:val="20"/>
                <w:szCs w:val="20"/>
              </w:rPr>
              <w:t>.</w:t>
            </w:r>
          </w:p>
          <w:p w14:paraId="711E5470" w14:textId="339A3BA8" w:rsidR="00591371" w:rsidRPr="00783208" w:rsidRDefault="00591371" w:rsidP="009A15EE">
            <w:pPr>
              <w:pStyle w:val="ListParagraph"/>
              <w:ind w:left="0"/>
              <w:rPr>
                <w:rFonts w:cstheme="minorHAnsi"/>
                <w:sz w:val="20"/>
                <w:szCs w:val="20"/>
              </w:rPr>
            </w:pPr>
          </w:p>
          <w:p w14:paraId="0DE95F15" w14:textId="29855259" w:rsidR="005A332A" w:rsidRDefault="009A15EE" w:rsidP="009A15EE">
            <w:pPr>
              <w:pStyle w:val="ListParagraph"/>
              <w:ind w:left="0"/>
              <w:rPr>
                <w:rFonts w:cstheme="minorHAnsi"/>
                <w:sz w:val="20"/>
                <w:szCs w:val="20"/>
              </w:rPr>
            </w:pPr>
            <w:r w:rsidRPr="00783208">
              <w:rPr>
                <w:rFonts w:cstheme="minorHAnsi"/>
                <w:sz w:val="20"/>
                <w:szCs w:val="20"/>
              </w:rPr>
              <w:t xml:space="preserve">Occasionally searches </w:t>
            </w:r>
            <w:r w:rsidR="00896657">
              <w:rPr>
                <w:rFonts w:cstheme="minorHAnsi"/>
                <w:sz w:val="20"/>
                <w:szCs w:val="20"/>
              </w:rPr>
              <w:t xml:space="preserve">of a young persons possessions </w:t>
            </w:r>
            <w:r w:rsidRPr="00783208">
              <w:rPr>
                <w:rFonts w:cstheme="minorHAnsi"/>
                <w:sz w:val="20"/>
                <w:szCs w:val="20"/>
              </w:rPr>
              <w:t>for prohibited items may be necessary to ensure safety and safeguarding. Such searches can only take place according to current national guidelines, with due regard for consent. Intimate searches can never be undertaken.</w:t>
            </w:r>
          </w:p>
          <w:p w14:paraId="7AEF8F79" w14:textId="54A30AFD" w:rsidR="00896657" w:rsidRPr="00783208" w:rsidRDefault="00896657" w:rsidP="009A15EE">
            <w:pPr>
              <w:pStyle w:val="ListParagraph"/>
              <w:ind w:left="0"/>
              <w:rPr>
                <w:rFonts w:cstheme="minorHAnsi"/>
                <w:sz w:val="20"/>
                <w:szCs w:val="20"/>
              </w:rPr>
            </w:pPr>
          </w:p>
        </w:tc>
      </w:tr>
      <w:tr w:rsidR="005A332A" w:rsidRPr="00747E4C" w14:paraId="7CBBB95A" w14:textId="77777777" w:rsidTr="00107159">
        <w:tc>
          <w:tcPr>
            <w:tcW w:w="9276" w:type="dxa"/>
          </w:tcPr>
          <w:p w14:paraId="30B3CC92" w14:textId="0D7D6B5E" w:rsidR="005A332A" w:rsidRPr="00783208" w:rsidRDefault="00B035FA" w:rsidP="005A332A">
            <w:pPr>
              <w:pStyle w:val="ListParagraph"/>
              <w:numPr>
                <w:ilvl w:val="0"/>
                <w:numId w:val="2"/>
              </w:numPr>
              <w:ind w:left="357" w:hanging="357"/>
              <w:rPr>
                <w:rFonts w:cstheme="minorHAnsi"/>
                <w:sz w:val="20"/>
                <w:szCs w:val="20"/>
              </w:rPr>
            </w:pPr>
            <w:r>
              <w:rPr>
                <w:rFonts w:cstheme="minorHAnsi"/>
                <w:b/>
                <w:caps/>
                <w:sz w:val="20"/>
                <w:szCs w:val="20"/>
              </w:rPr>
              <w:t>Suspension</w:t>
            </w:r>
            <w:r w:rsidR="003C4603" w:rsidRPr="00783208">
              <w:rPr>
                <w:rFonts w:cstheme="minorHAnsi"/>
                <w:b/>
                <w:caps/>
                <w:sz w:val="20"/>
                <w:szCs w:val="20"/>
              </w:rPr>
              <w:t>s</w:t>
            </w:r>
          </w:p>
        </w:tc>
      </w:tr>
      <w:tr w:rsidR="005A332A" w:rsidRPr="00747E4C" w14:paraId="7174679C" w14:textId="77777777" w:rsidTr="00107159">
        <w:tc>
          <w:tcPr>
            <w:tcW w:w="9276" w:type="dxa"/>
          </w:tcPr>
          <w:p w14:paraId="4E245A98" w14:textId="71142078" w:rsidR="005A332A" w:rsidRPr="00783208" w:rsidRDefault="00F419DF" w:rsidP="005A332A">
            <w:pPr>
              <w:pStyle w:val="ListParagraph"/>
              <w:ind w:left="0"/>
              <w:rPr>
                <w:rFonts w:cstheme="minorHAnsi"/>
                <w:sz w:val="20"/>
                <w:szCs w:val="20"/>
              </w:rPr>
            </w:pPr>
            <w:r w:rsidRPr="00783208">
              <w:rPr>
                <w:rFonts w:cstheme="minorHAnsi"/>
                <w:sz w:val="20"/>
                <w:szCs w:val="20"/>
              </w:rPr>
              <w:t xml:space="preserve">Please Refer to Policy ACS 37 </w:t>
            </w:r>
            <w:r w:rsidR="00B035FA">
              <w:rPr>
                <w:rFonts w:cstheme="minorHAnsi"/>
                <w:sz w:val="20"/>
                <w:szCs w:val="20"/>
              </w:rPr>
              <w:t>Suspension</w:t>
            </w:r>
            <w:r w:rsidRPr="00783208">
              <w:rPr>
                <w:rFonts w:cstheme="minorHAnsi"/>
                <w:sz w:val="20"/>
                <w:szCs w:val="20"/>
              </w:rPr>
              <w:t>s for full details.</w:t>
            </w:r>
          </w:p>
          <w:p w14:paraId="74DA2D95" w14:textId="77777777" w:rsidR="001A02C6" w:rsidRDefault="001A02C6" w:rsidP="005A332A">
            <w:pPr>
              <w:pStyle w:val="ListParagraph"/>
              <w:ind w:left="0"/>
              <w:rPr>
                <w:rFonts w:cstheme="minorHAnsi"/>
                <w:sz w:val="20"/>
                <w:szCs w:val="20"/>
              </w:rPr>
            </w:pPr>
          </w:p>
          <w:p w14:paraId="0756908E" w14:textId="13240770" w:rsidR="007A10F7" w:rsidRDefault="007D4A56" w:rsidP="005A332A">
            <w:pPr>
              <w:pStyle w:val="ListParagraph"/>
              <w:ind w:left="0"/>
              <w:rPr>
                <w:rFonts w:cstheme="minorHAnsi"/>
                <w:sz w:val="20"/>
                <w:szCs w:val="20"/>
              </w:rPr>
            </w:pPr>
            <w:r w:rsidRPr="00783208">
              <w:rPr>
                <w:rFonts w:cstheme="minorHAnsi"/>
                <w:sz w:val="20"/>
                <w:szCs w:val="20"/>
              </w:rPr>
              <w:t xml:space="preserve">The use of </w:t>
            </w:r>
            <w:r w:rsidR="00B035FA">
              <w:rPr>
                <w:rFonts w:cstheme="minorHAnsi"/>
                <w:sz w:val="20"/>
                <w:szCs w:val="20"/>
              </w:rPr>
              <w:t>suspension</w:t>
            </w:r>
            <w:r w:rsidRPr="00783208">
              <w:rPr>
                <w:rFonts w:cstheme="minorHAnsi"/>
                <w:sz w:val="20"/>
                <w:szCs w:val="20"/>
              </w:rPr>
              <w:t xml:space="preserve"> from </w:t>
            </w:r>
            <w:r w:rsidR="001B346E">
              <w:rPr>
                <w:rFonts w:cstheme="minorHAnsi"/>
                <w:sz w:val="20"/>
                <w:szCs w:val="20"/>
              </w:rPr>
              <w:t>Sedgemoor Manor School</w:t>
            </w:r>
            <w:r w:rsidRPr="00783208">
              <w:rPr>
                <w:rFonts w:cstheme="minorHAnsi"/>
                <w:sz w:val="20"/>
                <w:szCs w:val="20"/>
              </w:rPr>
              <w:t xml:space="preserve"> is a last resort and is only ever considered when all other options are ineffective. </w:t>
            </w:r>
            <w:r w:rsidR="001B346E">
              <w:rPr>
                <w:rFonts w:cstheme="minorHAnsi"/>
                <w:sz w:val="20"/>
                <w:szCs w:val="20"/>
              </w:rPr>
              <w:t>At Sedgemoor Manor School</w:t>
            </w:r>
            <w:r w:rsidRPr="00783208">
              <w:rPr>
                <w:rFonts w:cstheme="minorHAnsi"/>
                <w:sz w:val="20"/>
                <w:szCs w:val="20"/>
              </w:rPr>
              <w:t xml:space="preserve"> extensive steps to resolve problems are taken prior to any consideration of the use of </w:t>
            </w:r>
            <w:r w:rsidR="00B035FA">
              <w:rPr>
                <w:rFonts w:cstheme="minorHAnsi"/>
                <w:sz w:val="20"/>
                <w:szCs w:val="20"/>
              </w:rPr>
              <w:t>suspension</w:t>
            </w:r>
            <w:r w:rsidRPr="00783208">
              <w:rPr>
                <w:rFonts w:cstheme="minorHAnsi"/>
                <w:sz w:val="20"/>
                <w:szCs w:val="20"/>
              </w:rPr>
              <w:t xml:space="preserve">. Any such </w:t>
            </w:r>
            <w:r w:rsidR="00B035FA">
              <w:rPr>
                <w:rFonts w:cstheme="minorHAnsi"/>
                <w:sz w:val="20"/>
                <w:szCs w:val="20"/>
              </w:rPr>
              <w:t>suspension</w:t>
            </w:r>
            <w:r w:rsidRPr="00783208">
              <w:rPr>
                <w:rFonts w:cstheme="minorHAnsi"/>
                <w:sz w:val="20"/>
                <w:szCs w:val="20"/>
              </w:rPr>
              <w:t xml:space="preserve"> must adhere to current policy and legislation.</w:t>
            </w:r>
          </w:p>
          <w:p w14:paraId="48C2BA5D" w14:textId="7AB4DB86" w:rsidR="001B346E" w:rsidRPr="00783208" w:rsidRDefault="001B346E" w:rsidP="005A332A">
            <w:pPr>
              <w:pStyle w:val="ListParagraph"/>
              <w:ind w:left="0"/>
              <w:rPr>
                <w:rFonts w:cstheme="minorHAnsi"/>
                <w:sz w:val="20"/>
                <w:szCs w:val="20"/>
              </w:rPr>
            </w:pPr>
          </w:p>
        </w:tc>
      </w:tr>
      <w:tr w:rsidR="005A332A" w:rsidRPr="00747E4C" w14:paraId="3A37CC28" w14:textId="77777777" w:rsidTr="00107159">
        <w:tc>
          <w:tcPr>
            <w:tcW w:w="9276" w:type="dxa"/>
          </w:tcPr>
          <w:p w14:paraId="19B7C61B" w14:textId="5BC694F1" w:rsidR="005A332A" w:rsidRPr="00783208" w:rsidRDefault="00F70290" w:rsidP="005A332A">
            <w:pPr>
              <w:pStyle w:val="ListParagraph"/>
              <w:numPr>
                <w:ilvl w:val="0"/>
                <w:numId w:val="2"/>
              </w:numPr>
              <w:ind w:left="357" w:hanging="357"/>
              <w:rPr>
                <w:rFonts w:cstheme="minorHAnsi"/>
                <w:sz w:val="20"/>
                <w:szCs w:val="20"/>
              </w:rPr>
            </w:pPr>
            <w:r w:rsidRPr="00783208">
              <w:rPr>
                <w:rFonts w:cstheme="minorHAnsi"/>
                <w:b/>
                <w:caps/>
                <w:sz w:val="20"/>
                <w:szCs w:val="20"/>
              </w:rPr>
              <w:t>Police Involvement</w:t>
            </w:r>
          </w:p>
        </w:tc>
      </w:tr>
      <w:tr w:rsidR="005A332A" w:rsidRPr="00747E4C" w14:paraId="5643EB24" w14:textId="77777777" w:rsidTr="00107159">
        <w:tc>
          <w:tcPr>
            <w:tcW w:w="9276" w:type="dxa"/>
          </w:tcPr>
          <w:p w14:paraId="7848E21C" w14:textId="77777777" w:rsidR="005A332A" w:rsidRPr="00783208" w:rsidRDefault="008C44BF" w:rsidP="005A332A">
            <w:pPr>
              <w:pStyle w:val="ListParagraph"/>
              <w:ind w:left="0"/>
              <w:rPr>
                <w:rFonts w:cstheme="minorHAnsi"/>
                <w:sz w:val="20"/>
                <w:szCs w:val="20"/>
              </w:rPr>
            </w:pPr>
            <w:r w:rsidRPr="00783208">
              <w:rPr>
                <w:rFonts w:cstheme="minorHAnsi"/>
                <w:sz w:val="20"/>
                <w:szCs w:val="20"/>
              </w:rPr>
              <w:t>Please Refer to Policy ACS09 Police Involvement</w:t>
            </w:r>
            <w:r w:rsidRPr="00783208">
              <w:rPr>
                <w:rFonts w:cstheme="minorHAnsi"/>
                <w:color w:val="0000CC"/>
                <w:sz w:val="20"/>
                <w:szCs w:val="20"/>
              </w:rPr>
              <w:t xml:space="preserve"> </w:t>
            </w:r>
            <w:r w:rsidRPr="00783208">
              <w:rPr>
                <w:rFonts w:cstheme="minorHAnsi"/>
                <w:sz w:val="20"/>
                <w:szCs w:val="20"/>
              </w:rPr>
              <w:t>for full details.</w:t>
            </w:r>
          </w:p>
          <w:p w14:paraId="16D62C88" w14:textId="77777777" w:rsidR="001A02C6" w:rsidRDefault="001A02C6" w:rsidP="005A332A">
            <w:pPr>
              <w:pStyle w:val="ListParagraph"/>
              <w:ind w:left="0"/>
              <w:rPr>
                <w:rFonts w:cstheme="minorHAnsi"/>
                <w:sz w:val="20"/>
                <w:szCs w:val="20"/>
              </w:rPr>
            </w:pPr>
          </w:p>
          <w:p w14:paraId="08491F1D" w14:textId="783B51DB" w:rsidR="00515BB0" w:rsidRDefault="00515BB0" w:rsidP="00502665">
            <w:pPr>
              <w:pStyle w:val="ListParagraph"/>
              <w:ind w:left="0"/>
              <w:rPr>
                <w:rFonts w:cstheme="minorHAnsi"/>
                <w:sz w:val="20"/>
                <w:szCs w:val="20"/>
              </w:rPr>
            </w:pPr>
            <w:r>
              <w:rPr>
                <w:rFonts w:cstheme="minorHAnsi"/>
                <w:sz w:val="20"/>
                <w:szCs w:val="20"/>
              </w:rPr>
              <w:t>Sedgemoor Manor School</w:t>
            </w:r>
            <w:r w:rsidR="00EE02E9" w:rsidRPr="00783208">
              <w:rPr>
                <w:rFonts w:cstheme="minorHAnsi"/>
                <w:sz w:val="20"/>
                <w:szCs w:val="20"/>
              </w:rPr>
              <w:t xml:space="preserve"> actively seek</w:t>
            </w:r>
            <w:r>
              <w:rPr>
                <w:rFonts w:cstheme="minorHAnsi"/>
                <w:sz w:val="20"/>
                <w:szCs w:val="20"/>
              </w:rPr>
              <w:t>s</w:t>
            </w:r>
            <w:r w:rsidR="00EE02E9" w:rsidRPr="00783208">
              <w:rPr>
                <w:rFonts w:cstheme="minorHAnsi"/>
                <w:sz w:val="20"/>
                <w:szCs w:val="20"/>
              </w:rPr>
              <w:t xml:space="preserve"> to minimise and avoid police involvement in relation to children and young people’s behaviour wherever reasonably possible by using agreed individual strategies and techniques. In exceptional circumstances where immediate safety requires police involvement </w:t>
            </w:r>
            <w:r w:rsidR="00502665">
              <w:rPr>
                <w:rFonts w:cstheme="minorHAnsi"/>
                <w:sz w:val="20"/>
                <w:szCs w:val="20"/>
              </w:rPr>
              <w:t>the school</w:t>
            </w:r>
            <w:r w:rsidR="00EE02E9" w:rsidRPr="00783208">
              <w:rPr>
                <w:rFonts w:cstheme="minorHAnsi"/>
                <w:sz w:val="20"/>
                <w:szCs w:val="20"/>
              </w:rPr>
              <w:t xml:space="preserve"> will act according to the police intervention policy a (ACS49</w:t>
            </w:r>
            <w:r w:rsidR="00502665">
              <w:rPr>
                <w:rFonts w:cstheme="minorHAnsi"/>
                <w:sz w:val="20"/>
                <w:szCs w:val="20"/>
              </w:rPr>
              <w:t>).</w:t>
            </w:r>
          </w:p>
          <w:p w14:paraId="099FE5EA" w14:textId="04353544" w:rsidR="00502665" w:rsidRPr="00783208" w:rsidRDefault="00502665" w:rsidP="00502665">
            <w:pPr>
              <w:pStyle w:val="ListParagraph"/>
              <w:ind w:left="0"/>
              <w:rPr>
                <w:rFonts w:cstheme="minorHAnsi"/>
                <w:sz w:val="20"/>
                <w:szCs w:val="20"/>
              </w:rPr>
            </w:pPr>
          </w:p>
        </w:tc>
      </w:tr>
      <w:tr w:rsidR="00DE17E8" w:rsidRPr="00747E4C" w14:paraId="5EFBC252" w14:textId="77777777" w:rsidTr="00107159">
        <w:tc>
          <w:tcPr>
            <w:tcW w:w="9276" w:type="dxa"/>
          </w:tcPr>
          <w:p w14:paraId="06A0B992" w14:textId="6194EACD" w:rsidR="00DE17E8" w:rsidRPr="00783208" w:rsidRDefault="00DE17E8" w:rsidP="00DE17E8">
            <w:pPr>
              <w:pStyle w:val="ListParagraph"/>
              <w:numPr>
                <w:ilvl w:val="0"/>
                <w:numId w:val="2"/>
              </w:numPr>
              <w:ind w:left="357" w:hanging="357"/>
              <w:rPr>
                <w:rFonts w:cstheme="minorHAnsi"/>
                <w:sz w:val="20"/>
                <w:szCs w:val="20"/>
              </w:rPr>
            </w:pPr>
            <w:r w:rsidRPr="00783208">
              <w:rPr>
                <w:rFonts w:cstheme="minorHAnsi"/>
                <w:b/>
                <w:caps/>
                <w:sz w:val="20"/>
                <w:szCs w:val="20"/>
              </w:rPr>
              <w:t>Analysis at Services</w:t>
            </w:r>
          </w:p>
        </w:tc>
      </w:tr>
      <w:tr w:rsidR="00DE17E8" w:rsidRPr="00747E4C" w14:paraId="60608402" w14:textId="77777777" w:rsidTr="00107159">
        <w:tc>
          <w:tcPr>
            <w:tcW w:w="9276" w:type="dxa"/>
          </w:tcPr>
          <w:p w14:paraId="666B8513" w14:textId="65C38FE6" w:rsidR="00DE17E8" w:rsidRDefault="00F76716" w:rsidP="00DE17E8">
            <w:pPr>
              <w:pStyle w:val="ListParagraph"/>
              <w:ind w:left="0"/>
              <w:rPr>
                <w:rFonts w:cstheme="minorHAnsi"/>
                <w:color w:val="000000"/>
                <w:sz w:val="20"/>
                <w:szCs w:val="20"/>
              </w:rPr>
            </w:pPr>
            <w:r>
              <w:rPr>
                <w:rFonts w:cstheme="minorHAnsi"/>
                <w:color w:val="000000"/>
                <w:sz w:val="20"/>
                <w:szCs w:val="20"/>
              </w:rPr>
              <w:t xml:space="preserve">As part of a robust system of analysis weekly data is reviewed and reported to SLT and behaviour leads in a formally </w:t>
            </w:r>
            <w:r w:rsidR="006C59B0">
              <w:rPr>
                <w:rFonts w:cstheme="minorHAnsi"/>
                <w:color w:val="000000"/>
                <w:sz w:val="20"/>
                <w:szCs w:val="20"/>
              </w:rPr>
              <w:t>meeting where minutes are recorded.  Within this meeting actions are set for any staff and leaders to highlight trends and support with further proactive strategies of de-escalation and positive engagement for pupils.</w:t>
            </w:r>
          </w:p>
          <w:p w14:paraId="7B5AAB09" w14:textId="16C032DA" w:rsidR="00502665" w:rsidRPr="00783208" w:rsidRDefault="00502665" w:rsidP="00DE17E8">
            <w:pPr>
              <w:pStyle w:val="ListParagraph"/>
              <w:ind w:left="0"/>
              <w:rPr>
                <w:rFonts w:cstheme="minorHAnsi"/>
                <w:sz w:val="20"/>
                <w:szCs w:val="20"/>
              </w:rPr>
            </w:pPr>
          </w:p>
        </w:tc>
      </w:tr>
      <w:tr w:rsidR="005A332A" w:rsidRPr="00747E4C" w14:paraId="502A0BE9" w14:textId="77777777" w:rsidTr="00107159">
        <w:tc>
          <w:tcPr>
            <w:tcW w:w="9276" w:type="dxa"/>
          </w:tcPr>
          <w:p w14:paraId="71B537C9" w14:textId="3D64AE15" w:rsidR="005A332A" w:rsidRPr="00783208" w:rsidRDefault="00D3283F" w:rsidP="005A332A">
            <w:pPr>
              <w:pStyle w:val="ListParagraph"/>
              <w:numPr>
                <w:ilvl w:val="0"/>
                <w:numId w:val="2"/>
              </w:numPr>
              <w:ind w:left="357" w:hanging="357"/>
              <w:rPr>
                <w:rFonts w:cstheme="minorHAnsi"/>
                <w:sz w:val="20"/>
                <w:szCs w:val="20"/>
              </w:rPr>
            </w:pPr>
            <w:r w:rsidRPr="00783208">
              <w:rPr>
                <w:rFonts w:cstheme="minorHAnsi"/>
                <w:b/>
                <w:caps/>
                <w:sz w:val="20"/>
                <w:szCs w:val="20"/>
              </w:rPr>
              <w:t>Positive Behaviour SUPPORT Leads</w:t>
            </w:r>
          </w:p>
        </w:tc>
      </w:tr>
      <w:tr w:rsidR="005A332A" w:rsidRPr="00747E4C" w14:paraId="433D3783" w14:textId="77777777" w:rsidTr="00107159">
        <w:tc>
          <w:tcPr>
            <w:tcW w:w="9276" w:type="dxa"/>
          </w:tcPr>
          <w:p w14:paraId="5ABB4085" w14:textId="77445F3C" w:rsidR="005A332A" w:rsidRPr="00750691" w:rsidRDefault="00F90163" w:rsidP="005A332A">
            <w:pPr>
              <w:pStyle w:val="ListParagraph"/>
              <w:ind w:left="0"/>
              <w:rPr>
                <w:rFonts w:cstheme="minorHAnsi"/>
                <w:color w:val="000000"/>
                <w:sz w:val="20"/>
                <w:szCs w:val="20"/>
              </w:rPr>
            </w:pPr>
            <w:r>
              <w:rPr>
                <w:rFonts w:cstheme="minorHAnsi"/>
                <w:color w:val="000000"/>
                <w:sz w:val="20"/>
                <w:szCs w:val="20"/>
              </w:rPr>
              <w:t xml:space="preserve">Sedgemoor Manor School has </w:t>
            </w:r>
            <w:r w:rsidR="00E42AD1">
              <w:rPr>
                <w:rFonts w:cstheme="minorHAnsi"/>
                <w:color w:val="000000"/>
                <w:sz w:val="20"/>
                <w:szCs w:val="20"/>
              </w:rPr>
              <w:t>a wider</w:t>
            </w:r>
            <w:r w:rsidR="00750691">
              <w:rPr>
                <w:rFonts w:cstheme="minorHAnsi"/>
                <w:color w:val="000000"/>
                <w:sz w:val="20"/>
                <w:szCs w:val="20"/>
              </w:rPr>
              <w:t xml:space="preserve"> behaviour support team </w:t>
            </w:r>
            <w:r w:rsidR="00787A3C">
              <w:rPr>
                <w:rFonts w:cstheme="minorHAnsi"/>
                <w:sz w:val="20"/>
                <w:szCs w:val="20"/>
              </w:rPr>
              <w:t xml:space="preserve">who support </w:t>
            </w:r>
            <w:r w:rsidR="00750691">
              <w:rPr>
                <w:rFonts w:cstheme="minorHAnsi"/>
                <w:sz w:val="20"/>
                <w:szCs w:val="20"/>
              </w:rPr>
              <w:t xml:space="preserve">SLT </w:t>
            </w:r>
            <w:r w:rsidR="00787A3C">
              <w:rPr>
                <w:rFonts w:cstheme="minorHAnsi"/>
                <w:sz w:val="20"/>
                <w:szCs w:val="20"/>
              </w:rPr>
              <w:t xml:space="preserve">with </w:t>
            </w:r>
            <w:r w:rsidR="00974A78">
              <w:rPr>
                <w:rFonts w:cstheme="minorHAnsi"/>
                <w:sz w:val="20"/>
                <w:szCs w:val="20"/>
              </w:rPr>
              <w:t xml:space="preserve">the promotion and implementation of </w:t>
            </w:r>
            <w:r w:rsidR="00787A3C" w:rsidRPr="00783208">
              <w:rPr>
                <w:rFonts w:cstheme="minorHAnsi"/>
                <w:color w:val="000000"/>
                <w:sz w:val="20"/>
                <w:szCs w:val="20"/>
              </w:rPr>
              <w:t xml:space="preserve">Positive behaviour </w:t>
            </w:r>
            <w:r w:rsidR="00787A3C" w:rsidRPr="00783208">
              <w:rPr>
                <w:rFonts w:cstheme="minorHAnsi"/>
                <w:sz w:val="20"/>
                <w:szCs w:val="20"/>
              </w:rPr>
              <w:t>support</w:t>
            </w:r>
            <w:r w:rsidR="009C1396" w:rsidRPr="00783208">
              <w:rPr>
                <w:rFonts w:cstheme="minorHAnsi"/>
                <w:sz w:val="20"/>
                <w:szCs w:val="20"/>
              </w:rPr>
              <w:t xml:space="preserve"> for the </w:t>
            </w:r>
            <w:r w:rsidR="00974A78">
              <w:rPr>
                <w:rFonts w:cstheme="minorHAnsi"/>
                <w:sz w:val="20"/>
                <w:szCs w:val="20"/>
              </w:rPr>
              <w:t>school.</w:t>
            </w:r>
          </w:p>
          <w:p w14:paraId="7817C714" w14:textId="6B8EA776" w:rsidR="00974A78" w:rsidRPr="00783208" w:rsidRDefault="00974A78" w:rsidP="005A332A">
            <w:pPr>
              <w:pStyle w:val="ListParagraph"/>
              <w:ind w:left="0"/>
              <w:rPr>
                <w:rFonts w:cstheme="minorHAnsi"/>
                <w:sz w:val="20"/>
                <w:szCs w:val="20"/>
              </w:rPr>
            </w:pPr>
          </w:p>
        </w:tc>
      </w:tr>
      <w:tr w:rsidR="009C1396" w:rsidRPr="00747E4C" w14:paraId="3A6F188D" w14:textId="77777777" w:rsidTr="00107159">
        <w:tc>
          <w:tcPr>
            <w:tcW w:w="9276" w:type="dxa"/>
          </w:tcPr>
          <w:p w14:paraId="560C8C4C" w14:textId="380E5795" w:rsidR="009C1396" w:rsidRPr="00783208" w:rsidRDefault="00902D27" w:rsidP="009C1396">
            <w:pPr>
              <w:pStyle w:val="ListParagraph"/>
              <w:ind w:left="0"/>
              <w:rPr>
                <w:rFonts w:cstheme="minorHAnsi"/>
                <w:sz w:val="20"/>
                <w:szCs w:val="20"/>
              </w:rPr>
            </w:pPr>
            <w:r w:rsidRPr="00783208">
              <w:rPr>
                <w:rFonts w:cstheme="minorHAnsi"/>
                <w:b/>
                <w:caps/>
                <w:sz w:val="20"/>
                <w:szCs w:val="20"/>
              </w:rPr>
              <w:t>20 Governance and Monitoring</w:t>
            </w:r>
          </w:p>
        </w:tc>
      </w:tr>
      <w:tr w:rsidR="009C1396" w:rsidRPr="00747E4C" w14:paraId="4D59787A" w14:textId="77777777" w:rsidTr="00107159">
        <w:tc>
          <w:tcPr>
            <w:tcW w:w="9276" w:type="dxa"/>
          </w:tcPr>
          <w:p w14:paraId="411C3BBE" w14:textId="77777777" w:rsidR="00902D27" w:rsidRPr="00783208" w:rsidRDefault="00902D27" w:rsidP="00902D27">
            <w:pPr>
              <w:pStyle w:val="BodyText"/>
              <w:rPr>
                <w:rFonts w:asciiTheme="minorHAnsi" w:hAnsiTheme="minorHAnsi" w:cstheme="minorHAnsi"/>
                <w:color w:val="000000"/>
              </w:rPr>
            </w:pPr>
            <w:r w:rsidRPr="00783208">
              <w:rPr>
                <w:rFonts w:asciiTheme="minorHAnsi" w:hAnsiTheme="minorHAnsi" w:cstheme="minorHAnsi"/>
                <w:color w:val="000000"/>
              </w:rPr>
              <w:t>Governance and Monitoring at divisional and group level takes place through regular reviews of incidents. Key review groups include:</w:t>
            </w:r>
          </w:p>
          <w:p w14:paraId="732CBC77" w14:textId="77777777" w:rsidR="00902D27" w:rsidRPr="00783208" w:rsidRDefault="00902D27" w:rsidP="00902D27">
            <w:pPr>
              <w:pStyle w:val="BodyText"/>
              <w:numPr>
                <w:ilvl w:val="0"/>
                <w:numId w:val="12"/>
              </w:numPr>
              <w:rPr>
                <w:rFonts w:asciiTheme="minorHAnsi" w:hAnsiTheme="minorHAnsi" w:cstheme="minorHAnsi"/>
                <w:color w:val="000000"/>
              </w:rPr>
            </w:pPr>
            <w:r w:rsidRPr="00783208">
              <w:rPr>
                <w:rFonts w:asciiTheme="minorHAnsi" w:hAnsiTheme="minorHAnsi" w:cstheme="minorHAnsi"/>
                <w:color w:val="000000"/>
              </w:rPr>
              <w:t>Incident Review Focus Group</w:t>
            </w:r>
          </w:p>
          <w:p w14:paraId="6E86D744" w14:textId="77777777" w:rsidR="00770969" w:rsidRPr="00783208" w:rsidRDefault="00902D27" w:rsidP="00770969">
            <w:pPr>
              <w:pStyle w:val="BodyText"/>
              <w:numPr>
                <w:ilvl w:val="0"/>
                <w:numId w:val="12"/>
              </w:numPr>
              <w:rPr>
                <w:rFonts w:asciiTheme="minorHAnsi" w:hAnsiTheme="minorHAnsi" w:cstheme="minorHAnsi"/>
              </w:rPr>
            </w:pPr>
            <w:r w:rsidRPr="00783208">
              <w:rPr>
                <w:rFonts w:asciiTheme="minorHAnsi" w:hAnsiTheme="minorHAnsi" w:cstheme="minorHAnsi"/>
                <w:color w:val="000000"/>
              </w:rPr>
              <w:t>Safeguarding Committee</w:t>
            </w:r>
          </w:p>
          <w:p w14:paraId="1D1D05A8" w14:textId="77777777" w:rsidR="009C1396" w:rsidRPr="00783208" w:rsidRDefault="00902D27" w:rsidP="00770969">
            <w:pPr>
              <w:pStyle w:val="BodyText"/>
              <w:numPr>
                <w:ilvl w:val="0"/>
                <w:numId w:val="12"/>
              </w:numPr>
              <w:rPr>
                <w:rFonts w:asciiTheme="minorHAnsi" w:hAnsiTheme="minorHAnsi" w:cstheme="minorHAnsi"/>
              </w:rPr>
            </w:pPr>
            <w:r w:rsidRPr="00783208">
              <w:rPr>
                <w:rFonts w:asciiTheme="minorHAnsi" w:hAnsiTheme="minorHAnsi" w:cstheme="minorHAnsi"/>
                <w:color w:val="000000"/>
              </w:rPr>
              <w:t>Reducing Restrictive Practice Committee</w:t>
            </w:r>
          </w:p>
          <w:p w14:paraId="0C5ECAE1" w14:textId="5CA70276" w:rsidR="00770969" w:rsidRDefault="00770969" w:rsidP="00770969">
            <w:pPr>
              <w:pStyle w:val="BodyText"/>
              <w:rPr>
                <w:rFonts w:asciiTheme="minorHAnsi" w:hAnsiTheme="minorHAnsi" w:cstheme="minorHAnsi"/>
              </w:rPr>
            </w:pPr>
            <w:r w:rsidRPr="00783208">
              <w:rPr>
                <w:rFonts w:asciiTheme="minorHAnsi" w:hAnsiTheme="minorHAnsi" w:cstheme="minorHAnsi"/>
                <w:color w:val="000000"/>
              </w:rPr>
              <w:t xml:space="preserve">See also </w:t>
            </w:r>
            <w:r w:rsidRPr="00783208">
              <w:rPr>
                <w:rFonts w:asciiTheme="minorHAnsi" w:hAnsiTheme="minorHAnsi" w:cstheme="minorHAnsi"/>
              </w:rPr>
              <w:t>policy ACS13 Risk Management</w:t>
            </w:r>
          </w:p>
          <w:p w14:paraId="0E164209" w14:textId="77777777" w:rsidR="00974A78" w:rsidRPr="00783208" w:rsidRDefault="00974A78" w:rsidP="00770969">
            <w:pPr>
              <w:pStyle w:val="BodyText"/>
              <w:rPr>
                <w:rFonts w:asciiTheme="minorHAnsi" w:hAnsiTheme="minorHAnsi" w:cstheme="minorHAnsi"/>
              </w:rPr>
            </w:pPr>
          </w:p>
          <w:p w14:paraId="2B99CEB7" w14:textId="77777777" w:rsidR="008B0D34" w:rsidRPr="00783208" w:rsidRDefault="008B0D34" w:rsidP="008B0D34">
            <w:pPr>
              <w:pStyle w:val="BodyText"/>
              <w:rPr>
                <w:rFonts w:asciiTheme="minorHAnsi" w:hAnsiTheme="minorHAnsi" w:cstheme="minorHAnsi"/>
                <w:color w:val="000000"/>
              </w:rPr>
            </w:pPr>
            <w:r w:rsidRPr="00783208">
              <w:rPr>
                <w:rFonts w:asciiTheme="minorHAnsi" w:hAnsiTheme="minorHAnsi" w:cstheme="minorHAnsi"/>
                <w:color w:val="000000"/>
              </w:rPr>
              <w:t>Information sources used to support and inform effective governance and monitoring include:</w:t>
            </w:r>
          </w:p>
          <w:p w14:paraId="469C0611" w14:textId="77777777" w:rsidR="008B0D34" w:rsidRPr="00783208" w:rsidRDefault="008B0D34" w:rsidP="008B0D34">
            <w:pPr>
              <w:pStyle w:val="BodyText"/>
              <w:numPr>
                <w:ilvl w:val="0"/>
                <w:numId w:val="13"/>
              </w:numPr>
              <w:rPr>
                <w:rFonts w:asciiTheme="minorHAnsi" w:hAnsiTheme="minorHAnsi" w:cstheme="minorHAnsi"/>
                <w:color w:val="000000"/>
              </w:rPr>
            </w:pPr>
            <w:r w:rsidRPr="00783208">
              <w:rPr>
                <w:rFonts w:asciiTheme="minorHAnsi" w:hAnsiTheme="minorHAnsi" w:cstheme="minorHAnsi"/>
                <w:color w:val="000000"/>
              </w:rPr>
              <w:t>Incident reports</w:t>
            </w:r>
          </w:p>
          <w:p w14:paraId="6AA18DDE" w14:textId="77777777" w:rsidR="008B0D34" w:rsidRPr="00783208" w:rsidRDefault="008B0D34" w:rsidP="008B0D34">
            <w:pPr>
              <w:pStyle w:val="BodyText"/>
              <w:numPr>
                <w:ilvl w:val="0"/>
                <w:numId w:val="13"/>
              </w:numPr>
              <w:rPr>
                <w:rFonts w:asciiTheme="minorHAnsi" w:hAnsiTheme="minorHAnsi" w:cstheme="minorHAnsi"/>
                <w:color w:val="000000"/>
              </w:rPr>
            </w:pPr>
            <w:r w:rsidRPr="00783208">
              <w:rPr>
                <w:rFonts w:asciiTheme="minorHAnsi" w:hAnsiTheme="minorHAnsi" w:cstheme="minorHAnsi"/>
                <w:color w:val="000000"/>
              </w:rPr>
              <w:t>Independent visitor reports</w:t>
            </w:r>
          </w:p>
          <w:p w14:paraId="52CC79BB" w14:textId="77777777" w:rsidR="008B0D34" w:rsidRPr="00783208" w:rsidRDefault="008B0D34" w:rsidP="008B0D34">
            <w:pPr>
              <w:pStyle w:val="BodyText"/>
              <w:numPr>
                <w:ilvl w:val="0"/>
                <w:numId w:val="13"/>
              </w:numPr>
              <w:rPr>
                <w:rFonts w:asciiTheme="minorHAnsi" w:hAnsiTheme="minorHAnsi" w:cstheme="minorHAnsi"/>
                <w:color w:val="000000"/>
              </w:rPr>
            </w:pPr>
            <w:r w:rsidRPr="00783208">
              <w:rPr>
                <w:rFonts w:asciiTheme="minorHAnsi" w:hAnsiTheme="minorHAnsi" w:cstheme="minorHAnsi"/>
                <w:color w:val="000000"/>
              </w:rPr>
              <w:t>Managers’ Self-Assessments</w:t>
            </w:r>
          </w:p>
          <w:p w14:paraId="0966CCFC" w14:textId="77777777" w:rsidR="008B0D34" w:rsidRPr="00783208" w:rsidRDefault="008B0D34" w:rsidP="008B0D34">
            <w:pPr>
              <w:pStyle w:val="BodyText"/>
              <w:numPr>
                <w:ilvl w:val="0"/>
                <w:numId w:val="13"/>
              </w:numPr>
              <w:rPr>
                <w:rFonts w:asciiTheme="minorHAnsi" w:hAnsiTheme="minorHAnsi" w:cstheme="minorHAnsi"/>
                <w:color w:val="000000"/>
              </w:rPr>
            </w:pPr>
            <w:r w:rsidRPr="00783208">
              <w:rPr>
                <w:rFonts w:asciiTheme="minorHAnsi" w:hAnsiTheme="minorHAnsi" w:cstheme="minorHAnsi"/>
                <w:color w:val="000000"/>
              </w:rPr>
              <w:t>Governance reports</w:t>
            </w:r>
          </w:p>
          <w:p w14:paraId="192A2569" w14:textId="77777777" w:rsidR="008B0D34" w:rsidRPr="00783208" w:rsidRDefault="008B0D34" w:rsidP="008B0D34">
            <w:pPr>
              <w:pStyle w:val="BodyText"/>
              <w:numPr>
                <w:ilvl w:val="0"/>
                <w:numId w:val="13"/>
              </w:numPr>
              <w:rPr>
                <w:rFonts w:asciiTheme="minorHAnsi" w:hAnsiTheme="minorHAnsi" w:cstheme="minorHAnsi"/>
                <w:color w:val="000000"/>
              </w:rPr>
            </w:pPr>
            <w:r w:rsidRPr="00783208">
              <w:rPr>
                <w:rFonts w:asciiTheme="minorHAnsi" w:hAnsiTheme="minorHAnsi" w:cstheme="minorHAnsi"/>
                <w:color w:val="000000"/>
              </w:rPr>
              <w:t>Student and stakeholder feedback</w:t>
            </w:r>
          </w:p>
          <w:p w14:paraId="421FD4F9" w14:textId="77777777" w:rsidR="008B0D34" w:rsidRDefault="008B0D34" w:rsidP="008B0D34">
            <w:pPr>
              <w:pStyle w:val="BodyText"/>
              <w:numPr>
                <w:ilvl w:val="0"/>
                <w:numId w:val="13"/>
              </w:numPr>
              <w:rPr>
                <w:rFonts w:asciiTheme="minorHAnsi" w:hAnsiTheme="minorHAnsi" w:cstheme="minorHAnsi"/>
                <w:color w:val="000000"/>
              </w:rPr>
            </w:pPr>
            <w:r w:rsidRPr="00783208">
              <w:rPr>
                <w:rFonts w:asciiTheme="minorHAnsi" w:hAnsiTheme="minorHAnsi" w:cstheme="minorHAnsi"/>
                <w:color w:val="000000"/>
              </w:rPr>
              <w:t>Complaints.</w:t>
            </w:r>
          </w:p>
          <w:p w14:paraId="530DA400" w14:textId="06F00C98" w:rsidR="00974A78" w:rsidRPr="00783208" w:rsidRDefault="00974A78" w:rsidP="00974A78">
            <w:pPr>
              <w:pStyle w:val="BodyText"/>
              <w:ind w:left="360"/>
              <w:rPr>
                <w:rFonts w:asciiTheme="minorHAnsi" w:hAnsiTheme="minorHAnsi" w:cstheme="minorHAnsi"/>
                <w:color w:val="000000"/>
              </w:rPr>
            </w:pPr>
          </w:p>
        </w:tc>
      </w:tr>
    </w:tbl>
    <w:p w14:paraId="778E5C78" w14:textId="77777777" w:rsidR="006174B1" w:rsidRPr="00747E4C" w:rsidRDefault="006174B1">
      <w:pPr>
        <w:rPr>
          <w:rFonts w:cstheme="minorHAnsi"/>
          <w:b/>
          <w:sz w:val="20"/>
          <w:szCs w:val="20"/>
        </w:rPr>
      </w:pPr>
    </w:p>
    <w:p w14:paraId="2B7E542B" w14:textId="77777777" w:rsidR="006174B1" w:rsidRPr="00747E4C" w:rsidRDefault="006174B1">
      <w:pPr>
        <w:rPr>
          <w:rFonts w:cstheme="minorHAnsi"/>
          <w:b/>
          <w:sz w:val="20"/>
          <w:szCs w:val="20"/>
        </w:rPr>
      </w:pPr>
      <w:r w:rsidRPr="00747E4C">
        <w:rPr>
          <w:rFonts w:cstheme="minorHAnsi"/>
          <w:b/>
          <w:sz w:val="20"/>
          <w:szCs w:val="20"/>
        </w:rPr>
        <w:br w:type="page"/>
      </w:r>
    </w:p>
    <w:p w14:paraId="286FB0BE" w14:textId="77777777" w:rsidR="006174B1" w:rsidRPr="00747E4C" w:rsidRDefault="006174B1">
      <w:pPr>
        <w:rPr>
          <w:rFonts w:cstheme="minorHAnsi"/>
          <w:sz w:val="20"/>
          <w:szCs w:val="20"/>
        </w:rPr>
      </w:pPr>
    </w:p>
    <w:tbl>
      <w:tblPr>
        <w:tblStyle w:val="TableGrid"/>
        <w:tblW w:w="0" w:type="auto"/>
        <w:tblLook w:val="04A0" w:firstRow="1" w:lastRow="0" w:firstColumn="1" w:lastColumn="0" w:noHBand="0" w:noVBand="1"/>
      </w:tblPr>
      <w:tblGrid>
        <w:gridCol w:w="4114"/>
        <w:gridCol w:w="394"/>
        <w:gridCol w:w="4168"/>
        <w:gridCol w:w="340"/>
      </w:tblGrid>
      <w:tr w:rsidR="00847CED" w:rsidRPr="00747E4C" w14:paraId="1C0CF75A" w14:textId="77777777" w:rsidTr="00FE1B0D">
        <w:tc>
          <w:tcPr>
            <w:tcW w:w="9242" w:type="dxa"/>
            <w:gridSpan w:val="4"/>
            <w:shd w:val="clear" w:color="auto" w:fill="C6D9F1" w:themeFill="text2" w:themeFillTint="33"/>
          </w:tcPr>
          <w:p w14:paraId="5FDC2890" w14:textId="77777777" w:rsidR="00847CED" w:rsidRPr="00747E4C" w:rsidRDefault="00847CED">
            <w:pPr>
              <w:rPr>
                <w:rFonts w:cstheme="minorHAnsi"/>
                <w:b/>
                <w:sz w:val="20"/>
                <w:szCs w:val="20"/>
              </w:rPr>
            </w:pPr>
            <w:r w:rsidRPr="00747E4C">
              <w:rPr>
                <w:rFonts w:cstheme="minorHAnsi"/>
                <w:b/>
                <w:sz w:val="20"/>
                <w:szCs w:val="20"/>
              </w:rPr>
              <w:t xml:space="preserve">Contents Checklist </w:t>
            </w:r>
            <w:r w:rsidRPr="00747E4C">
              <w:rPr>
                <w:rFonts w:cstheme="minorHAnsi"/>
                <w:sz w:val="20"/>
                <w:szCs w:val="20"/>
              </w:rPr>
              <w:t>(Local Sites may add additional items – this is a core list)</w:t>
            </w:r>
          </w:p>
        </w:tc>
      </w:tr>
      <w:tr w:rsidR="00847CED" w:rsidRPr="00747E4C" w14:paraId="1606A9B1" w14:textId="77777777" w:rsidTr="00847CED">
        <w:tc>
          <w:tcPr>
            <w:tcW w:w="4219" w:type="dxa"/>
          </w:tcPr>
          <w:p w14:paraId="387A05C5" w14:textId="77777777" w:rsidR="00847CED" w:rsidRPr="00747E4C" w:rsidRDefault="00FE1B0D">
            <w:pPr>
              <w:rPr>
                <w:rFonts w:cstheme="minorHAnsi"/>
                <w:sz w:val="20"/>
                <w:szCs w:val="20"/>
              </w:rPr>
            </w:pPr>
            <w:r w:rsidRPr="00747E4C">
              <w:rPr>
                <w:rFonts w:cstheme="minorHAnsi"/>
                <w:sz w:val="20"/>
                <w:szCs w:val="20"/>
              </w:rPr>
              <w:t>Aims and ethos</w:t>
            </w:r>
          </w:p>
        </w:tc>
        <w:tc>
          <w:tcPr>
            <w:tcW w:w="401" w:type="dxa"/>
          </w:tcPr>
          <w:p w14:paraId="3C3C3ABF" w14:textId="77777777" w:rsidR="00847CED" w:rsidRPr="00747E4C" w:rsidRDefault="00847CED">
            <w:pPr>
              <w:rPr>
                <w:rFonts w:cstheme="minorHAnsi"/>
                <w:sz w:val="20"/>
                <w:szCs w:val="20"/>
              </w:rPr>
            </w:pPr>
          </w:p>
        </w:tc>
        <w:tc>
          <w:tcPr>
            <w:tcW w:w="4277" w:type="dxa"/>
          </w:tcPr>
          <w:p w14:paraId="6DA6859B" w14:textId="77777777" w:rsidR="00847CED" w:rsidRPr="00747E4C" w:rsidRDefault="00FE1B0D" w:rsidP="00FE1B0D">
            <w:pPr>
              <w:rPr>
                <w:rFonts w:cstheme="minorHAnsi"/>
                <w:sz w:val="20"/>
                <w:szCs w:val="20"/>
              </w:rPr>
            </w:pPr>
            <w:r w:rsidRPr="00747E4C">
              <w:rPr>
                <w:rFonts w:cstheme="minorHAnsi"/>
                <w:sz w:val="20"/>
                <w:szCs w:val="20"/>
              </w:rPr>
              <w:t>Behaviour support analysis systems</w:t>
            </w:r>
          </w:p>
        </w:tc>
        <w:tc>
          <w:tcPr>
            <w:tcW w:w="345" w:type="dxa"/>
          </w:tcPr>
          <w:p w14:paraId="28606B72" w14:textId="77777777" w:rsidR="00847CED" w:rsidRPr="00747E4C" w:rsidRDefault="00847CED">
            <w:pPr>
              <w:rPr>
                <w:rFonts w:cstheme="minorHAnsi"/>
                <w:sz w:val="20"/>
                <w:szCs w:val="20"/>
              </w:rPr>
            </w:pPr>
          </w:p>
        </w:tc>
      </w:tr>
      <w:tr w:rsidR="00847CED" w:rsidRPr="00747E4C" w14:paraId="6F5F18D6" w14:textId="77777777" w:rsidTr="00847CED">
        <w:tc>
          <w:tcPr>
            <w:tcW w:w="4219" w:type="dxa"/>
          </w:tcPr>
          <w:p w14:paraId="18A8A466" w14:textId="77777777" w:rsidR="00847CED" w:rsidRPr="00747E4C" w:rsidRDefault="00FE1B0D">
            <w:pPr>
              <w:rPr>
                <w:rFonts w:cstheme="minorHAnsi"/>
                <w:sz w:val="20"/>
                <w:szCs w:val="20"/>
              </w:rPr>
            </w:pPr>
            <w:r w:rsidRPr="00747E4C">
              <w:rPr>
                <w:rFonts w:cstheme="minorHAnsi"/>
                <w:sz w:val="20"/>
                <w:szCs w:val="20"/>
              </w:rPr>
              <w:t>Local code of conduct</w:t>
            </w:r>
          </w:p>
        </w:tc>
        <w:tc>
          <w:tcPr>
            <w:tcW w:w="401" w:type="dxa"/>
          </w:tcPr>
          <w:p w14:paraId="18B7A045" w14:textId="77777777" w:rsidR="00847CED" w:rsidRPr="00747E4C" w:rsidRDefault="00847CED">
            <w:pPr>
              <w:rPr>
                <w:rFonts w:cstheme="minorHAnsi"/>
                <w:sz w:val="20"/>
                <w:szCs w:val="20"/>
              </w:rPr>
            </w:pPr>
          </w:p>
        </w:tc>
        <w:tc>
          <w:tcPr>
            <w:tcW w:w="4277" w:type="dxa"/>
          </w:tcPr>
          <w:p w14:paraId="578C27EB" w14:textId="77777777" w:rsidR="00847CED" w:rsidRPr="00747E4C" w:rsidRDefault="00FE1B0D">
            <w:pPr>
              <w:rPr>
                <w:rFonts w:cstheme="minorHAnsi"/>
                <w:sz w:val="20"/>
                <w:szCs w:val="20"/>
              </w:rPr>
            </w:pPr>
            <w:r w:rsidRPr="00747E4C">
              <w:rPr>
                <w:rFonts w:cstheme="minorHAnsi"/>
                <w:sz w:val="20"/>
                <w:szCs w:val="20"/>
              </w:rPr>
              <w:t>Monitoring arrangements</w:t>
            </w:r>
          </w:p>
        </w:tc>
        <w:tc>
          <w:tcPr>
            <w:tcW w:w="345" w:type="dxa"/>
          </w:tcPr>
          <w:p w14:paraId="36E44CB2" w14:textId="77777777" w:rsidR="00847CED" w:rsidRPr="00747E4C" w:rsidRDefault="00847CED">
            <w:pPr>
              <w:rPr>
                <w:rFonts w:cstheme="minorHAnsi"/>
                <w:sz w:val="20"/>
                <w:szCs w:val="20"/>
              </w:rPr>
            </w:pPr>
          </w:p>
        </w:tc>
      </w:tr>
      <w:tr w:rsidR="00847CED" w:rsidRPr="00747E4C" w14:paraId="12383BB5" w14:textId="77777777" w:rsidTr="00847CED">
        <w:tc>
          <w:tcPr>
            <w:tcW w:w="4219" w:type="dxa"/>
          </w:tcPr>
          <w:p w14:paraId="2E48B138" w14:textId="77777777" w:rsidR="00847CED" w:rsidRPr="00747E4C" w:rsidRDefault="00FE1B0D">
            <w:pPr>
              <w:rPr>
                <w:rFonts w:cstheme="minorHAnsi"/>
                <w:sz w:val="20"/>
                <w:szCs w:val="20"/>
              </w:rPr>
            </w:pPr>
            <w:r w:rsidRPr="00747E4C">
              <w:rPr>
                <w:rFonts w:cstheme="minorHAnsi"/>
                <w:sz w:val="20"/>
                <w:szCs w:val="20"/>
              </w:rPr>
              <w:t>Behaviour support planning</w:t>
            </w:r>
          </w:p>
        </w:tc>
        <w:tc>
          <w:tcPr>
            <w:tcW w:w="401" w:type="dxa"/>
          </w:tcPr>
          <w:p w14:paraId="35C38557" w14:textId="77777777" w:rsidR="00847CED" w:rsidRPr="00747E4C" w:rsidRDefault="00847CED">
            <w:pPr>
              <w:rPr>
                <w:rFonts w:cstheme="minorHAnsi"/>
                <w:sz w:val="20"/>
                <w:szCs w:val="20"/>
              </w:rPr>
            </w:pPr>
          </w:p>
        </w:tc>
        <w:tc>
          <w:tcPr>
            <w:tcW w:w="4277" w:type="dxa"/>
          </w:tcPr>
          <w:p w14:paraId="28DF25D6" w14:textId="77777777" w:rsidR="00847CED" w:rsidRPr="00747E4C" w:rsidRDefault="00847CED">
            <w:pPr>
              <w:rPr>
                <w:rFonts w:cstheme="minorHAnsi"/>
                <w:sz w:val="20"/>
                <w:szCs w:val="20"/>
              </w:rPr>
            </w:pPr>
          </w:p>
        </w:tc>
        <w:tc>
          <w:tcPr>
            <w:tcW w:w="345" w:type="dxa"/>
          </w:tcPr>
          <w:p w14:paraId="13BB444F" w14:textId="77777777" w:rsidR="00847CED" w:rsidRPr="00747E4C" w:rsidRDefault="00847CED">
            <w:pPr>
              <w:rPr>
                <w:rFonts w:cstheme="minorHAnsi"/>
                <w:sz w:val="20"/>
                <w:szCs w:val="20"/>
              </w:rPr>
            </w:pPr>
          </w:p>
        </w:tc>
      </w:tr>
      <w:tr w:rsidR="00847CED" w:rsidRPr="00747E4C" w14:paraId="637DF0C0" w14:textId="77777777" w:rsidTr="00847CED">
        <w:tc>
          <w:tcPr>
            <w:tcW w:w="4219" w:type="dxa"/>
          </w:tcPr>
          <w:p w14:paraId="12573A4A" w14:textId="77777777" w:rsidR="00847CED" w:rsidRPr="00747E4C" w:rsidRDefault="00FE1B0D">
            <w:pPr>
              <w:rPr>
                <w:rFonts w:cstheme="minorHAnsi"/>
                <w:sz w:val="20"/>
                <w:szCs w:val="20"/>
              </w:rPr>
            </w:pPr>
            <w:r w:rsidRPr="00747E4C">
              <w:rPr>
                <w:rFonts w:cstheme="minorHAnsi"/>
                <w:sz w:val="20"/>
                <w:szCs w:val="20"/>
              </w:rPr>
              <w:t>Training</w:t>
            </w:r>
          </w:p>
        </w:tc>
        <w:tc>
          <w:tcPr>
            <w:tcW w:w="401" w:type="dxa"/>
          </w:tcPr>
          <w:p w14:paraId="3763F0D1" w14:textId="77777777" w:rsidR="00847CED" w:rsidRPr="00747E4C" w:rsidRDefault="00847CED">
            <w:pPr>
              <w:rPr>
                <w:rFonts w:cstheme="minorHAnsi"/>
                <w:sz w:val="20"/>
                <w:szCs w:val="20"/>
              </w:rPr>
            </w:pPr>
          </w:p>
        </w:tc>
        <w:tc>
          <w:tcPr>
            <w:tcW w:w="4277" w:type="dxa"/>
          </w:tcPr>
          <w:p w14:paraId="101A43CA" w14:textId="77777777" w:rsidR="00847CED" w:rsidRPr="00747E4C" w:rsidRDefault="00847CED">
            <w:pPr>
              <w:rPr>
                <w:rFonts w:cstheme="minorHAnsi"/>
                <w:sz w:val="20"/>
                <w:szCs w:val="20"/>
              </w:rPr>
            </w:pPr>
          </w:p>
        </w:tc>
        <w:tc>
          <w:tcPr>
            <w:tcW w:w="345" w:type="dxa"/>
          </w:tcPr>
          <w:p w14:paraId="5AA76942" w14:textId="77777777" w:rsidR="00847CED" w:rsidRPr="00747E4C" w:rsidRDefault="00847CED">
            <w:pPr>
              <w:rPr>
                <w:rFonts w:cstheme="minorHAnsi"/>
                <w:sz w:val="20"/>
                <w:szCs w:val="20"/>
              </w:rPr>
            </w:pPr>
          </w:p>
        </w:tc>
      </w:tr>
      <w:tr w:rsidR="00847CED" w:rsidRPr="00747E4C" w14:paraId="2F1972FC" w14:textId="77777777" w:rsidTr="00847CED">
        <w:tc>
          <w:tcPr>
            <w:tcW w:w="4219" w:type="dxa"/>
          </w:tcPr>
          <w:p w14:paraId="7189E58A" w14:textId="77777777" w:rsidR="00847CED" w:rsidRPr="00747E4C" w:rsidRDefault="00FE1B0D">
            <w:pPr>
              <w:rPr>
                <w:rFonts w:cstheme="minorHAnsi"/>
                <w:sz w:val="20"/>
                <w:szCs w:val="20"/>
              </w:rPr>
            </w:pPr>
            <w:r w:rsidRPr="00747E4C">
              <w:rPr>
                <w:rFonts w:cstheme="minorHAnsi"/>
                <w:sz w:val="20"/>
                <w:szCs w:val="20"/>
              </w:rPr>
              <w:t>Local sanctions or consequences system</w:t>
            </w:r>
          </w:p>
        </w:tc>
        <w:tc>
          <w:tcPr>
            <w:tcW w:w="401" w:type="dxa"/>
          </w:tcPr>
          <w:p w14:paraId="5237DFA2" w14:textId="77777777" w:rsidR="00847CED" w:rsidRPr="00747E4C" w:rsidRDefault="00847CED">
            <w:pPr>
              <w:rPr>
                <w:rFonts w:cstheme="minorHAnsi"/>
                <w:sz w:val="20"/>
                <w:szCs w:val="20"/>
              </w:rPr>
            </w:pPr>
          </w:p>
        </w:tc>
        <w:tc>
          <w:tcPr>
            <w:tcW w:w="4277" w:type="dxa"/>
          </w:tcPr>
          <w:p w14:paraId="448B3779" w14:textId="77777777" w:rsidR="00847CED" w:rsidRPr="00747E4C" w:rsidRDefault="00847CED">
            <w:pPr>
              <w:rPr>
                <w:rFonts w:cstheme="minorHAnsi"/>
                <w:sz w:val="20"/>
                <w:szCs w:val="20"/>
              </w:rPr>
            </w:pPr>
          </w:p>
        </w:tc>
        <w:tc>
          <w:tcPr>
            <w:tcW w:w="345" w:type="dxa"/>
          </w:tcPr>
          <w:p w14:paraId="2BDBECD5" w14:textId="77777777" w:rsidR="00847CED" w:rsidRPr="00747E4C" w:rsidRDefault="00847CED">
            <w:pPr>
              <w:rPr>
                <w:rFonts w:cstheme="minorHAnsi"/>
                <w:sz w:val="20"/>
                <w:szCs w:val="20"/>
              </w:rPr>
            </w:pPr>
          </w:p>
        </w:tc>
      </w:tr>
      <w:tr w:rsidR="00847CED" w:rsidRPr="00747E4C" w14:paraId="714E7783" w14:textId="77777777" w:rsidTr="00847CED">
        <w:tc>
          <w:tcPr>
            <w:tcW w:w="4219" w:type="dxa"/>
          </w:tcPr>
          <w:p w14:paraId="7E5CEB96" w14:textId="77777777" w:rsidR="00847CED" w:rsidRPr="00747E4C" w:rsidRDefault="00FE1B0D">
            <w:pPr>
              <w:rPr>
                <w:rFonts w:cstheme="minorHAnsi"/>
                <w:sz w:val="20"/>
                <w:szCs w:val="20"/>
              </w:rPr>
            </w:pPr>
            <w:r w:rsidRPr="00747E4C">
              <w:rPr>
                <w:rFonts w:cstheme="minorHAnsi"/>
                <w:sz w:val="20"/>
                <w:szCs w:val="20"/>
              </w:rPr>
              <w:t>Local rewards system</w:t>
            </w:r>
          </w:p>
        </w:tc>
        <w:tc>
          <w:tcPr>
            <w:tcW w:w="401" w:type="dxa"/>
          </w:tcPr>
          <w:p w14:paraId="4DC6C29E" w14:textId="77777777" w:rsidR="00847CED" w:rsidRPr="00747E4C" w:rsidRDefault="00847CED">
            <w:pPr>
              <w:rPr>
                <w:rFonts w:cstheme="minorHAnsi"/>
                <w:sz w:val="20"/>
                <w:szCs w:val="20"/>
              </w:rPr>
            </w:pPr>
          </w:p>
        </w:tc>
        <w:tc>
          <w:tcPr>
            <w:tcW w:w="4277" w:type="dxa"/>
          </w:tcPr>
          <w:p w14:paraId="5D24FB3E" w14:textId="77777777" w:rsidR="00847CED" w:rsidRPr="00747E4C" w:rsidRDefault="00847CED">
            <w:pPr>
              <w:rPr>
                <w:rFonts w:cstheme="minorHAnsi"/>
                <w:sz w:val="20"/>
                <w:szCs w:val="20"/>
              </w:rPr>
            </w:pPr>
          </w:p>
        </w:tc>
        <w:tc>
          <w:tcPr>
            <w:tcW w:w="345" w:type="dxa"/>
          </w:tcPr>
          <w:p w14:paraId="6EC75D2D" w14:textId="77777777" w:rsidR="00847CED" w:rsidRPr="00747E4C" w:rsidRDefault="00847CED">
            <w:pPr>
              <w:rPr>
                <w:rFonts w:cstheme="minorHAnsi"/>
                <w:sz w:val="20"/>
                <w:szCs w:val="20"/>
              </w:rPr>
            </w:pPr>
          </w:p>
        </w:tc>
      </w:tr>
      <w:tr w:rsidR="00847CED" w:rsidRPr="00747E4C" w14:paraId="61E23822" w14:textId="77777777" w:rsidTr="00847CED">
        <w:tc>
          <w:tcPr>
            <w:tcW w:w="4219" w:type="dxa"/>
          </w:tcPr>
          <w:p w14:paraId="6A4BD9A5" w14:textId="77777777" w:rsidR="00847CED" w:rsidRPr="00747E4C" w:rsidRDefault="00FE1B0D">
            <w:pPr>
              <w:rPr>
                <w:rFonts w:cstheme="minorHAnsi"/>
                <w:sz w:val="20"/>
                <w:szCs w:val="20"/>
              </w:rPr>
            </w:pPr>
            <w:r w:rsidRPr="00747E4C">
              <w:rPr>
                <w:rFonts w:cstheme="minorHAnsi"/>
                <w:sz w:val="20"/>
                <w:szCs w:val="20"/>
              </w:rPr>
              <w:t>Debrief processes</w:t>
            </w:r>
          </w:p>
        </w:tc>
        <w:tc>
          <w:tcPr>
            <w:tcW w:w="401" w:type="dxa"/>
          </w:tcPr>
          <w:p w14:paraId="7AE96EEC" w14:textId="77777777" w:rsidR="00847CED" w:rsidRPr="00747E4C" w:rsidRDefault="00847CED">
            <w:pPr>
              <w:rPr>
                <w:rFonts w:cstheme="minorHAnsi"/>
                <w:sz w:val="20"/>
                <w:szCs w:val="20"/>
              </w:rPr>
            </w:pPr>
          </w:p>
        </w:tc>
        <w:tc>
          <w:tcPr>
            <w:tcW w:w="4277" w:type="dxa"/>
          </w:tcPr>
          <w:p w14:paraId="685147B9" w14:textId="77777777" w:rsidR="00847CED" w:rsidRPr="00747E4C" w:rsidRDefault="00847CED">
            <w:pPr>
              <w:rPr>
                <w:rFonts w:cstheme="minorHAnsi"/>
                <w:sz w:val="20"/>
                <w:szCs w:val="20"/>
              </w:rPr>
            </w:pPr>
          </w:p>
        </w:tc>
        <w:tc>
          <w:tcPr>
            <w:tcW w:w="345" w:type="dxa"/>
          </w:tcPr>
          <w:p w14:paraId="113964F1" w14:textId="77777777" w:rsidR="00847CED" w:rsidRPr="00747E4C" w:rsidRDefault="00847CED">
            <w:pPr>
              <w:rPr>
                <w:rFonts w:cstheme="minorHAnsi"/>
                <w:sz w:val="20"/>
                <w:szCs w:val="20"/>
              </w:rPr>
            </w:pPr>
          </w:p>
        </w:tc>
      </w:tr>
    </w:tbl>
    <w:p w14:paraId="3E904E3D" w14:textId="77777777" w:rsidR="00ED27F4" w:rsidRPr="00747E4C" w:rsidRDefault="00ED27F4">
      <w:pPr>
        <w:rPr>
          <w:rFonts w:cstheme="minorHAnsi"/>
          <w:sz w:val="20"/>
          <w:szCs w:val="20"/>
        </w:rPr>
      </w:pPr>
    </w:p>
    <w:p w14:paraId="4116447D" w14:textId="77777777" w:rsidR="00FE1B0D" w:rsidRPr="00747E4C" w:rsidRDefault="00FE1B0D">
      <w:pPr>
        <w:rPr>
          <w:rFonts w:cstheme="minorHAnsi"/>
          <w:sz w:val="20"/>
          <w:szCs w:val="20"/>
        </w:rPr>
      </w:pPr>
    </w:p>
    <w:p w14:paraId="0E4E5072" w14:textId="77777777" w:rsidR="00107159" w:rsidRPr="00747E4C" w:rsidRDefault="00FE1B0D">
      <w:pPr>
        <w:rPr>
          <w:rFonts w:cstheme="minorHAnsi"/>
          <w:b/>
          <w:sz w:val="20"/>
          <w:szCs w:val="20"/>
          <w:lang w:eastAsia="en-GB"/>
        </w:rPr>
      </w:pPr>
      <w:r w:rsidRPr="00747E4C">
        <w:rPr>
          <w:rFonts w:cstheme="minorHAnsi"/>
          <w:b/>
          <w:sz w:val="20"/>
          <w:szCs w:val="20"/>
        </w:rPr>
        <w:t xml:space="preserve">Local Procedure </w:t>
      </w:r>
      <w:r w:rsidR="00ED27F4" w:rsidRPr="00747E4C">
        <w:rPr>
          <w:rFonts w:cstheme="minorHAnsi"/>
          <w:b/>
          <w:sz w:val="20"/>
          <w:szCs w:val="20"/>
        </w:rPr>
        <w:t>Review History</w:t>
      </w:r>
      <w:r w:rsidRPr="00747E4C">
        <w:rPr>
          <w:rFonts w:cstheme="minorHAnsi"/>
          <w:b/>
          <w:sz w:val="20"/>
          <w:szCs w:val="20"/>
          <w:lang w:eastAsia="en-GB"/>
        </w:rPr>
        <w:t>:</w:t>
      </w:r>
    </w:p>
    <w:tbl>
      <w:tblPr>
        <w:tblStyle w:val="TableGrid"/>
        <w:tblW w:w="0" w:type="auto"/>
        <w:tblLook w:val="04A0" w:firstRow="1" w:lastRow="0" w:firstColumn="1" w:lastColumn="0" w:noHBand="0" w:noVBand="1"/>
      </w:tblPr>
      <w:tblGrid>
        <w:gridCol w:w="3003"/>
        <w:gridCol w:w="3002"/>
        <w:gridCol w:w="3011"/>
      </w:tblGrid>
      <w:tr w:rsidR="00FE1B0D" w:rsidRPr="00747E4C" w14:paraId="120A7F3F" w14:textId="77777777" w:rsidTr="00FE1B0D">
        <w:tc>
          <w:tcPr>
            <w:tcW w:w="3080" w:type="dxa"/>
            <w:shd w:val="clear" w:color="auto" w:fill="C6D9F1" w:themeFill="text2" w:themeFillTint="33"/>
          </w:tcPr>
          <w:p w14:paraId="6D70E181" w14:textId="77777777" w:rsidR="00FE1B0D" w:rsidRPr="00747E4C" w:rsidRDefault="00FE1B0D">
            <w:pPr>
              <w:rPr>
                <w:rFonts w:cstheme="minorHAnsi"/>
                <w:b/>
                <w:sz w:val="20"/>
                <w:szCs w:val="20"/>
                <w:lang w:eastAsia="en-GB"/>
              </w:rPr>
            </w:pPr>
            <w:r w:rsidRPr="00747E4C">
              <w:rPr>
                <w:rFonts w:cstheme="minorHAnsi"/>
                <w:b/>
                <w:sz w:val="20"/>
                <w:szCs w:val="20"/>
                <w:lang w:eastAsia="en-GB"/>
              </w:rPr>
              <w:t>Date Reviewed</w:t>
            </w:r>
          </w:p>
        </w:tc>
        <w:tc>
          <w:tcPr>
            <w:tcW w:w="3081" w:type="dxa"/>
            <w:shd w:val="clear" w:color="auto" w:fill="C6D9F1" w:themeFill="text2" w:themeFillTint="33"/>
          </w:tcPr>
          <w:p w14:paraId="1E8805A1" w14:textId="77777777" w:rsidR="00FE1B0D" w:rsidRPr="00747E4C" w:rsidRDefault="00FE1B0D">
            <w:pPr>
              <w:rPr>
                <w:rFonts w:cstheme="minorHAnsi"/>
                <w:b/>
                <w:sz w:val="20"/>
                <w:szCs w:val="20"/>
                <w:lang w:eastAsia="en-GB"/>
              </w:rPr>
            </w:pPr>
            <w:r w:rsidRPr="00747E4C">
              <w:rPr>
                <w:rFonts w:cstheme="minorHAnsi"/>
                <w:b/>
                <w:sz w:val="20"/>
                <w:szCs w:val="20"/>
                <w:lang w:eastAsia="en-GB"/>
              </w:rPr>
              <w:t xml:space="preserve">Reviewer </w:t>
            </w:r>
          </w:p>
        </w:tc>
        <w:tc>
          <w:tcPr>
            <w:tcW w:w="3081" w:type="dxa"/>
            <w:shd w:val="clear" w:color="auto" w:fill="C6D9F1" w:themeFill="text2" w:themeFillTint="33"/>
          </w:tcPr>
          <w:p w14:paraId="634CBD64" w14:textId="77777777" w:rsidR="00FE1B0D" w:rsidRPr="00747E4C" w:rsidRDefault="00FE1B0D">
            <w:pPr>
              <w:rPr>
                <w:rFonts w:cstheme="minorHAnsi"/>
                <w:b/>
                <w:sz w:val="20"/>
                <w:szCs w:val="20"/>
                <w:lang w:eastAsia="en-GB"/>
              </w:rPr>
            </w:pPr>
            <w:r w:rsidRPr="00747E4C">
              <w:rPr>
                <w:rFonts w:cstheme="minorHAnsi"/>
                <w:b/>
                <w:sz w:val="20"/>
                <w:szCs w:val="20"/>
                <w:lang w:eastAsia="en-GB"/>
              </w:rPr>
              <w:t>Summary of revisions</w:t>
            </w:r>
          </w:p>
        </w:tc>
      </w:tr>
      <w:tr w:rsidR="00FE1B0D" w:rsidRPr="00747E4C" w14:paraId="1D91452D" w14:textId="77777777" w:rsidTr="00FE1B0D">
        <w:tc>
          <w:tcPr>
            <w:tcW w:w="3080" w:type="dxa"/>
          </w:tcPr>
          <w:p w14:paraId="37C0462A" w14:textId="00A8B08D" w:rsidR="00FE1B0D" w:rsidRPr="00747E4C" w:rsidRDefault="00A94434">
            <w:pPr>
              <w:rPr>
                <w:rFonts w:cstheme="minorHAnsi"/>
                <w:sz w:val="20"/>
                <w:szCs w:val="20"/>
                <w:lang w:eastAsia="en-GB"/>
              </w:rPr>
            </w:pPr>
            <w:r>
              <w:rPr>
                <w:rFonts w:cstheme="minorHAnsi"/>
                <w:sz w:val="20"/>
                <w:szCs w:val="20"/>
                <w:lang w:eastAsia="en-GB"/>
              </w:rPr>
              <w:t>15/4/24</w:t>
            </w:r>
          </w:p>
        </w:tc>
        <w:tc>
          <w:tcPr>
            <w:tcW w:w="3081" w:type="dxa"/>
          </w:tcPr>
          <w:p w14:paraId="66508E86" w14:textId="7409368D" w:rsidR="00FE1B0D" w:rsidRPr="00747E4C" w:rsidRDefault="00A94434">
            <w:pPr>
              <w:rPr>
                <w:rFonts w:cstheme="minorHAnsi"/>
                <w:sz w:val="20"/>
                <w:szCs w:val="20"/>
                <w:lang w:eastAsia="en-GB"/>
              </w:rPr>
            </w:pPr>
            <w:r>
              <w:rPr>
                <w:rFonts w:cstheme="minorHAnsi"/>
                <w:sz w:val="20"/>
                <w:szCs w:val="20"/>
                <w:lang w:eastAsia="en-GB"/>
              </w:rPr>
              <w:t>Matt Vincent</w:t>
            </w:r>
          </w:p>
        </w:tc>
        <w:tc>
          <w:tcPr>
            <w:tcW w:w="3081" w:type="dxa"/>
          </w:tcPr>
          <w:p w14:paraId="354D25A3" w14:textId="77777777" w:rsidR="00FE1B0D" w:rsidRDefault="00A94434">
            <w:pPr>
              <w:rPr>
                <w:rFonts w:cstheme="minorHAnsi"/>
                <w:sz w:val="20"/>
                <w:szCs w:val="20"/>
                <w:lang w:eastAsia="en-GB"/>
              </w:rPr>
            </w:pPr>
            <w:r>
              <w:rPr>
                <w:rFonts w:cstheme="minorHAnsi"/>
                <w:sz w:val="20"/>
                <w:szCs w:val="20"/>
                <w:lang w:eastAsia="en-GB"/>
              </w:rPr>
              <w:t>Removal of exclusions</w:t>
            </w:r>
          </w:p>
          <w:p w14:paraId="36AF6B61" w14:textId="77777777" w:rsidR="00A94434" w:rsidRDefault="00A94434">
            <w:pPr>
              <w:rPr>
                <w:rFonts w:cstheme="minorHAnsi"/>
                <w:sz w:val="20"/>
                <w:szCs w:val="20"/>
                <w:lang w:eastAsia="en-GB"/>
              </w:rPr>
            </w:pPr>
            <w:r>
              <w:rPr>
                <w:rFonts w:cstheme="minorHAnsi"/>
                <w:sz w:val="20"/>
                <w:szCs w:val="20"/>
                <w:lang w:eastAsia="en-GB"/>
              </w:rPr>
              <w:t>Removal of Pro Act to team Teach</w:t>
            </w:r>
          </w:p>
          <w:p w14:paraId="3B789FA5" w14:textId="7F71EC9B" w:rsidR="009A252B" w:rsidRPr="00747E4C" w:rsidRDefault="009A252B">
            <w:pPr>
              <w:rPr>
                <w:rFonts w:cstheme="minorHAnsi"/>
                <w:sz w:val="20"/>
                <w:szCs w:val="20"/>
                <w:lang w:eastAsia="en-GB"/>
              </w:rPr>
            </w:pPr>
            <w:r>
              <w:rPr>
                <w:rFonts w:cstheme="minorHAnsi"/>
                <w:sz w:val="20"/>
                <w:szCs w:val="20"/>
                <w:lang w:eastAsia="en-GB"/>
              </w:rPr>
              <w:t xml:space="preserve">Update of procedure for sharing information. </w:t>
            </w:r>
          </w:p>
        </w:tc>
      </w:tr>
      <w:tr w:rsidR="00FE1B0D" w:rsidRPr="00747E4C" w14:paraId="2540EC44" w14:textId="77777777" w:rsidTr="00FE1B0D">
        <w:tc>
          <w:tcPr>
            <w:tcW w:w="3080" w:type="dxa"/>
          </w:tcPr>
          <w:p w14:paraId="691786B8" w14:textId="77777777" w:rsidR="00FE1B0D" w:rsidRPr="00747E4C" w:rsidRDefault="00FE1B0D">
            <w:pPr>
              <w:rPr>
                <w:rFonts w:cstheme="minorHAnsi"/>
                <w:sz w:val="20"/>
                <w:szCs w:val="20"/>
                <w:lang w:eastAsia="en-GB"/>
              </w:rPr>
            </w:pPr>
          </w:p>
        </w:tc>
        <w:tc>
          <w:tcPr>
            <w:tcW w:w="3081" w:type="dxa"/>
          </w:tcPr>
          <w:p w14:paraId="46982399" w14:textId="77777777" w:rsidR="00FE1B0D" w:rsidRPr="00747E4C" w:rsidRDefault="00FE1B0D">
            <w:pPr>
              <w:rPr>
                <w:rFonts w:cstheme="minorHAnsi"/>
                <w:sz w:val="20"/>
                <w:szCs w:val="20"/>
                <w:lang w:eastAsia="en-GB"/>
              </w:rPr>
            </w:pPr>
          </w:p>
        </w:tc>
        <w:tc>
          <w:tcPr>
            <w:tcW w:w="3081" w:type="dxa"/>
          </w:tcPr>
          <w:p w14:paraId="559A8DDB" w14:textId="77777777" w:rsidR="00FE1B0D" w:rsidRPr="00747E4C" w:rsidRDefault="00FE1B0D">
            <w:pPr>
              <w:rPr>
                <w:rFonts w:cstheme="minorHAnsi"/>
                <w:sz w:val="20"/>
                <w:szCs w:val="20"/>
                <w:lang w:eastAsia="en-GB"/>
              </w:rPr>
            </w:pPr>
          </w:p>
        </w:tc>
      </w:tr>
      <w:tr w:rsidR="00FE1B0D" w:rsidRPr="00747E4C" w14:paraId="2DEC25B8" w14:textId="77777777" w:rsidTr="00FE1B0D">
        <w:tc>
          <w:tcPr>
            <w:tcW w:w="3080" w:type="dxa"/>
          </w:tcPr>
          <w:p w14:paraId="46B4C126" w14:textId="77777777" w:rsidR="00FE1B0D" w:rsidRPr="00747E4C" w:rsidRDefault="00FE1B0D">
            <w:pPr>
              <w:rPr>
                <w:rFonts w:cstheme="minorHAnsi"/>
                <w:sz w:val="20"/>
                <w:szCs w:val="20"/>
                <w:lang w:eastAsia="en-GB"/>
              </w:rPr>
            </w:pPr>
          </w:p>
        </w:tc>
        <w:tc>
          <w:tcPr>
            <w:tcW w:w="3081" w:type="dxa"/>
          </w:tcPr>
          <w:p w14:paraId="1F629D7B" w14:textId="77777777" w:rsidR="00FE1B0D" w:rsidRPr="00747E4C" w:rsidRDefault="00FE1B0D">
            <w:pPr>
              <w:rPr>
                <w:rFonts w:cstheme="minorHAnsi"/>
                <w:sz w:val="20"/>
                <w:szCs w:val="20"/>
                <w:lang w:eastAsia="en-GB"/>
              </w:rPr>
            </w:pPr>
          </w:p>
        </w:tc>
        <w:tc>
          <w:tcPr>
            <w:tcW w:w="3081" w:type="dxa"/>
          </w:tcPr>
          <w:p w14:paraId="254046E2" w14:textId="77777777" w:rsidR="00FE1B0D" w:rsidRPr="00747E4C" w:rsidRDefault="00FE1B0D">
            <w:pPr>
              <w:rPr>
                <w:rFonts w:cstheme="minorHAnsi"/>
                <w:sz w:val="20"/>
                <w:szCs w:val="20"/>
                <w:lang w:eastAsia="en-GB"/>
              </w:rPr>
            </w:pPr>
          </w:p>
        </w:tc>
      </w:tr>
      <w:tr w:rsidR="00FE1B0D" w:rsidRPr="00747E4C" w14:paraId="5C20B96B" w14:textId="77777777" w:rsidTr="00FE1B0D">
        <w:tc>
          <w:tcPr>
            <w:tcW w:w="3080" w:type="dxa"/>
          </w:tcPr>
          <w:p w14:paraId="576FC09C" w14:textId="77777777" w:rsidR="00FE1B0D" w:rsidRPr="00747E4C" w:rsidRDefault="00FE1B0D">
            <w:pPr>
              <w:rPr>
                <w:rFonts w:cstheme="minorHAnsi"/>
                <w:sz w:val="20"/>
                <w:szCs w:val="20"/>
                <w:lang w:eastAsia="en-GB"/>
              </w:rPr>
            </w:pPr>
          </w:p>
        </w:tc>
        <w:tc>
          <w:tcPr>
            <w:tcW w:w="3081" w:type="dxa"/>
          </w:tcPr>
          <w:p w14:paraId="753D066C" w14:textId="77777777" w:rsidR="00FE1B0D" w:rsidRPr="00747E4C" w:rsidRDefault="00FE1B0D">
            <w:pPr>
              <w:rPr>
                <w:rFonts w:cstheme="minorHAnsi"/>
                <w:sz w:val="20"/>
                <w:szCs w:val="20"/>
                <w:lang w:eastAsia="en-GB"/>
              </w:rPr>
            </w:pPr>
          </w:p>
        </w:tc>
        <w:tc>
          <w:tcPr>
            <w:tcW w:w="3081" w:type="dxa"/>
          </w:tcPr>
          <w:p w14:paraId="412C50B3" w14:textId="77777777" w:rsidR="00FE1B0D" w:rsidRPr="00747E4C" w:rsidRDefault="00FE1B0D">
            <w:pPr>
              <w:rPr>
                <w:rFonts w:cstheme="minorHAnsi"/>
                <w:sz w:val="20"/>
                <w:szCs w:val="20"/>
                <w:lang w:eastAsia="en-GB"/>
              </w:rPr>
            </w:pPr>
          </w:p>
        </w:tc>
      </w:tr>
      <w:tr w:rsidR="00FE1B0D" w:rsidRPr="00747E4C" w14:paraId="2CE7FED7" w14:textId="77777777" w:rsidTr="00FE1B0D">
        <w:tc>
          <w:tcPr>
            <w:tcW w:w="3080" w:type="dxa"/>
          </w:tcPr>
          <w:p w14:paraId="6E762844" w14:textId="77777777" w:rsidR="00FE1B0D" w:rsidRPr="00747E4C" w:rsidRDefault="00FE1B0D">
            <w:pPr>
              <w:rPr>
                <w:rFonts w:cstheme="minorHAnsi"/>
                <w:sz w:val="20"/>
                <w:szCs w:val="20"/>
                <w:lang w:eastAsia="en-GB"/>
              </w:rPr>
            </w:pPr>
          </w:p>
        </w:tc>
        <w:tc>
          <w:tcPr>
            <w:tcW w:w="3081" w:type="dxa"/>
          </w:tcPr>
          <w:p w14:paraId="45F3B635" w14:textId="77777777" w:rsidR="00FE1B0D" w:rsidRPr="00747E4C" w:rsidRDefault="00FE1B0D">
            <w:pPr>
              <w:rPr>
                <w:rFonts w:cstheme="minorHAnsi"/>
                <w:sz w:val="20"/>
                <w:szCs w:val="20"/>
                <w:lang w:eastAsia="en-GB"/>
              </w:rPr>
            </w:pPr>
          </w:p>
        </w:tc>
        <w:tc>
          <w:tcPr>
            <w:tcW w:w="3081" w:type="dxa"/>
          </w:tcPr>
          <w:p w14:paraId="31A1F2AF" w14:textId="77777777" w:rsidR="00FE1B0D" w:rsidRPr="00747E4C" w:rsidRDefault="00FE1B0D">
            <w:pPr>
              <w:rPr>
                <w:rFonts w:cstheme="minorHAnsi"/>
                <w:sz w:val="20"/>
                <w:szCs w:val="20"/>
                <w:lang w:eastAsia="en-GB"/>
              </w:rPr>
            </w:pPr>
          </w:p>
        </w:tc>
      </w:tr>
      <w:tr w:rsidR="00FE1B0D" w:rsidRPr="00747E4C" w14:paraId="70DFD43F" w14:textId="77777777" w:rsidTr="00FE1B0D">
        <w:tc>
          <w:tcPr>
            <w:tcW w:w="3080" w:type="dxa"/>
          </w:tcPr>
          <w:p w14:paraId="5B283AB9" w14:textId="77777777" w:rsidR="00FE1B0D" w:rsidRPr="00747E4C" w:rsidRDefault="00FE1B0D">
            <w:pPr>
              <w:rPr>
                <w:rFonts w:cstheme="minorHAnsi"/>
                <w:sz w:val="20"/>
                <w:szCs w:val="20"/>
                <w:lang w:eastAsia="en-GB"/>
              </w:rPr>
            </w:pPr>
          </w:p>
        </w:tc>
        <w:tc>
          <w:tcPr>
            <w:tcW w:w="3081" w:type="dxa"/>
          </w:tcPr>
          <w:p w14:paraId="3161A306" w14:textId="77777777" w:rsidR="00FE1B0D" w:rsidRPr="00747E4C" w:rsidRDefault="00FE1B0D">
            <w:pPr>
              <w:rPr>
                <w:rFonts w:cstheme="minorHAnsi"/>
                <w:sz w:val="20"/>
                <w:szCs w:val="20"/>
                <w:lang w:eastAsia="en-GB"/>
              </w:rPr>
            </w:pPr>
          </w:p>
        </w:tc>
        <w:tc>
          <w:tcPr>
            <w:tcW w:w="3081" w:type="dxa"/>
          </w:tcPr>
          <w:p w14:paraId="09B7F287" w14:textId="77777777" w:rsidR="00FE1B0D" w:rsidRPr="00747E4C" w:rsidRDefault="00FE1B0D">
            <w:pPr>
              <w:rPr>
                <w:rFonts w:cstheme="minorHAnsi"/>
                <w:sz w:val="20"/>
                <w:szCs w:val="20"/>
                <w:lang w:eastAsia="en-GB"/>
              </w:rPr>
            </w:pPr>
          </w:p>
        </w:tc>
      </w:tr>
      <w:tr w:rsidR="00FE1B0D" w:rsidRPr="00747E4C" w14:paraId="16C80C24" w14:textId="77777777" w:rsidTr="00FE1B0D">
        <w:tc>
          <w:tcPr>
            <w:tcW w:w="3080" w:type="dxa"/>
          </w:tcPr>
          <w:p w14:paraId="55DE5F5C" w14:textId="77777777" w:rsidR="00FE1B0D" w:rsidRPr="00747E4C" w:rsidRDefault="00FE1B0D">
            <w:pPr>
              <w:rPr>
                <w:rFonts w:cstheme="minorHAnsi"/>
                <w:sz w:val="20"/>
                <w:szCs w:val="20"/>
                <w:lang w:eastAsia="en-GB"/>
              </w:rPr>
            </w:pPr>
          </w:p>
        </w:tc>
        <w:tc>
          <w:tcPr>
            <w:tcW w:w="3081" w:type="dxa"/>
          </w:tcPr>
          <w:p w14:paraId="4EFD2A9B" w14:textId="77777777" w:rsidR="00FE1B0D" w:rsidRPr="00747E4C" w:rsidRDefault="00FE1B0D">
            <w:pPr>
              <w:rPr>
                <w:rFonts w:cstheme="minorHAnsi"/>
                <w:sz w:val="20"/>
                <w:szCs w:val="20"/>
                <w:lang w:eastAsia="en-GB"/>
              </w:rPr>
            </w:pPr>
          </w:p>
        </w:tc>
        <w:tc>
          <w:tcPr>
            <w:tcW w:w="3081" w:type="dxa"/>
          </w:tcPr>
          <w:p w14:paraId="61586282" w14:textId="77777777" w:rsidR="00FE1B0D" w:rsidRPr="00747E4C" w:rsidRDefault="00FE1B0D">
            <w:pPr>
              <w:rPr>
                <w:rFonts w:cstheme="minorHAnsi"/>
                <w:sz w:val="20"/>
                <w:szCs w:val="20"/>
                <w:lang w:eastAsia="en-GB"/>
              </w:rPr>
            </w:pPr>
          </w:p>
        </w:tc>
      </w:tr>
    </w:tbl>
    <w:p w14:paraId="13867EAC" w14:textId="77777777" w:rsidR="00FE1B0D" w:rsidRPr="00747E4C" w:rsidRDefault="00FE1B0D">
      <w:pPr>
        <w:rPr>
          <w:rFonts w:cstheme="minorHAnsi"/>
          <w:sz w:val="20"/>
          <w:szCs w:val="20"/>
          <w:lang w:eastAsia="en-GB"/>
        </w:rPr>
      </w:pPr>
    </w:p>
    <w:sectPr w:rsidR="00FE1B0D" w:rsidRPr="00747E4C" w:rsidSect="00AA747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30F0" w14:textId="77777777" w:rsidR="00A93123" w:rsidRDefault="00A93123" w:rsidP="00714039">
      <w:pPr>
        <w:spacing w:after="0" w:line="240" w:lineRule="auto"/>
      </w:pPr>
      <w:r>
        <w:separator/>
      </w:r>
    </w:p>
  </w:endnote>
  <w:endnote w:type="continuationSeparator" w:id="0">
    <w:p w14:paraId="471034B1" w14:textId="77777777" w:rsidR="00A93123" w:rsidRDefault="00A93123" w:rsidP="00714039">
      <w:pPr>
        <w:spacing w:after="0" w:line="240" w:lineRule="auto"/>
      </w:pPr>
      <w:r>
        <w:continuationSeparator/>
      </w:r>
    </w:p>
  </w:endnote>
  <w:endnote w:type="continuationNotice" w:id="1">
    <w:p w14:paraId="5F9A40CA" w14:textId="77777777" w:rsidR="00A93123" w:rsidRDefault="00A931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9117" w14:textId="77777777" w:rsidR="006174B1" w:rsidRPr="004C0F0F" w:rsidRDefault="006174B1" w:rsidP="006174B1">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9E4812">
      <w:rPr>
        <w:rFonts w:ascii="Tahoma" w:hAnsi="Tahoma" w:cs="Tahoma"/>
        <w:sz w:val="16"/>
        <w:szCs w:val="16"/>
      </w:rPr>
      <w:t>Aspris</w:t>
    </w:r>
    <w:r w:rsidRPr="004C0F0F">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9E4812">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Local Procedure: 04</w:t>
    </w:r>
  </w:p>
  <w:p w14:paraId="317CF7D9" w14:textId="77777777" w:rsidR="006174B1" w:rsidRPr="00C20A5B" w:rsidRDefault="009E4812" w:rsidP="006174B1">
    <w:pPr>
      <w:pStyle w:val="Footer"/>
      <w:ind w:right="-186"/>
    </w:pPr>
    <w:r>
      <w:rPr>
        <w:rFonts w:ascii="Tahoma" w:hAnsi="Tahoma" w:cs="Tahoma"/>
        <w:sz w:val="16"/>
        <w:szCs w:val="16"/>
      </w:rPr>
      <w:t>Aspris</w:t>
    </w:r>
    <w:r w:rsidR="005E68E1">
      <w:rPr>
        <w:rFonts w:ascii="Tahoma" w:hAnsi="Tahoma" w:cs="Tahoma"/>
        <w:sz w:val="16"/>
        <w:szCs w:val="16"/>
      </w:rPr>
      <w:t xml:space="preserve"> Children’s Services – </w:t>
    </w:r>
    <w:r>
      <w:rPr>
        <w:rFonts w:ascii="Tahoma" w:hAnsi="Tahoma" w:cs="Tahoma"/>
        <w:sz w:val="16"/>
        <w:szCs w:val="16"/>
      </w:rPr>
      <w:t>V01</w:t>
    </w:r>
    <w:r w:rsidR="006174B1" w:rsidRPr="000F4C88">
      <w:rPr>
        <w:rFonts w:ascii="Tahoma" w:hAnsi="Tahoma" w:cs="Tahoma"/>
        <w:sz w:val="16"/>
        <w:szCs w:val="16"/>
      </w:rPr>
      <w:t xml:space="preserve"> - ECS 04 – </w:t>
    </w:r>
    <w:r>
      <w:rPr>
        <w:rFonts w:ascii="Tahoma" w:hAnsi="Tahoma" w:cs="Tahoma"/>
        <w:sz w:val="16"/>
        <w:szCs w:val="16"/>
      </w:rPr>
      <w:t>July 2021</w:t>
    </w:r>
    <w:r w:rsidR="005E68E1">
      <w:rPr>
        <w:rFonts w:ascii="Tahoma" w:hAnsi="Tahoma" w:cs="Tahoma"/>
        <w:color w:val="000000"/>
        <w:sz w:val="16"/>
        <w:szCs w:val="16"/>
      </w:rPr>
      <w:tab/>
    </w:r>
    <w:r w:rsidR="006174B1" w:rsidRPr="004C0F0F">
      <w:rPr>
        <w:rFonts w:ascii="Tahoma" w:hAnsi="Tahoma" w:cs="Tahoma"/>
        <w:sz w:val="16"/>
      </w:rPr>
      <w:t xml:space="preserve"> </w:t>
    </w:r>
    <w:r w:rsidR="006174B1">
      <w:rPr>
        <w:rFonts w:ascii="Tahoma" w:hAnsi="Tahoma" w:cs="Tahoma"/>
        <w:sz w:val="16"/>
      </w:rPr>
      <w:tab/>
    </w:r>
    <w:r w:rsidR="006174B1" w:rsidRPr="00C20A5B">
      <w:rPr>
        <w:rFonts w:ascii="Tahoma" w:hAnsi="Tahoma" w:cs="Tahoma"/>
        <w:sz w:val="16"/>
      </w:rPr>
      <w:t xml:space="preserve">Page </w:t>
    </w:r>
    <w:r w:rsidR="006174B1" w:rsidRPr="00C20A5B">
      <w:rPr>
        <w:rStyle w:val="PageNumber"/>
        <w:rFonts w:ascii="Tahoma" w:hAnsi="Tahoma" w:cs="Tahoma"/>
        <w:sz w:val="16"/>
      </w:rPr>
      <w:fldChar w:fldCharType="begin"/>
    </w:r>
    <w:r w:rsidR="006174B1" w:rsidRPr="00C20A5B">
      <w:rPr>
        <w:rStyle w:val="PageNumber"/>
        <w:rFonts w:ascii="Tahoma" w:hAnsi="Tahoma" w:cs="Tahoma"/>
        <w:sz w:val="16"/>
      </w:rPr>
      <w:instrText xml:space="preserve"> PAGE </w:instrText>
    </w:r>
    <w:r w:rsidR="006174B1" w:rsidRPr="00C20A5B">
      <w:rPr>
        <w:rStyle w:val="PageNumber"/>
        <w:rFonts w:ascii="Tahoma" w:hAnsi="Tahoma" w:cs="Tahoma"/>
        <w:sz w:val="16"/>
      </w:rPr>
      <w:fldChar w:fldCharType="separate"/>
    </w:r>
    <w:r>
      <w:rPr>
        <w:rStyle w:val="PageNumber"/>
        <w:rFonts w:ascii="Tahoma" w:hAnsi="Tahoma" w:cs="Tahoma"/>
        <w:noProof/>
        <w:sz w:val="16"/>
      </w:rPr>
      <w:t>1</w:t>
    </w:r>
    <w:r w:rsidR="006174B1" w:rsidRPr="00C20A5B">
      <w:rPr>
        <w:rStyle w:val="PageNumber"/>
        <w:rFonts w:ascii="Tahoma" w:hAnsi="Tahoma" w:cs="Tahoma"/>
        <w:sz w:val="16"/>
      </w:rPr>
      <w:fldChar w:fldCharType="end"/>
    </w:r>
    <w:r w:rsidR="006174B1" w:rsidRPr="00C20A5B">
      <w:rPr>
        <w:rFonts w:ascii="Tahoma" w:hAnsi="Tahoma" w:cs="Tahoma"/>
        <w:sz w:val="16"/>
      </w:rPr>
      <w:t xml:space="preserve"> of </w:t>
    </w:r>
    <w:r w:rsidR="006174B1" w:rsidRPr="00C20A5B">
      <w:rPr>
        <w:rFonts w:ascii="Tahoma" w:hAnsi="Tahoma" w:cs="Tahoma"/>
        <w:sz w:val="16"/>
        <w:szCs w:val="16"/>
      </w:rPr>
      <w:fldChar w:fldCharType="begin"/>
    </w:r>
    <w:r w:rsidR="006174B1" w:rsidRPr="00C20A5B">
      <w:rPr>
        <w:rFonts w:ascii="Tahoma" w:hAnsi="Tahoma" w:cs="Tahoma"/>
        <w:sz w:val="16"/>
        <w:szCs w:val="16"/>
      </w:rPr>
      <w:instrText xml:space="preserve"> NUMPAGES  </w:instrText>
    </w:r>
    <w:r w:rsidR="006174B1" w:rsidRPr="00C20A5B">
      <w:rPr>
        <w:rFonts w:ascii="Tahoma" w:hAnsi="Tahoma" w:cs="Tahoma"/>
        <w:sz w:val="16"/>
        <w:szCs w:val="16"/>
      </w:rPr>
      <w:fldChar w:fldCharType="separate"/>
    </w:r>
    <w:r>
      <w:rPr>
        <w:rFonts w:ascii="Tahoma" w:hAnsi="Tahoma" w:cs="Tahoma"/>
        <w:noProof/>
        <w:sz w:val="16"/>
        <w:szCs w:val="16"/>
      </w:rPr>
      <w:t>2</w:t>
    </w:r>
    <w:r w:rsidR="006174B1" w:rsidRPr="00C20A5B">
      <w:rPr>
        <w:rFonts w:ascii="Tahoma" w:hAnsi="Tahoma" w:cs="Tahoma"/>
        <w:sz w:val="16"/>
        <w:szCs w:val="16"/>
      </w:rPr>
      <w:fldChar w:fldCharType="end"/>
    </w:r>
  </w:p>
  <w:p w14:paraId="223D072A" w14:textId="77777777" w:rsidR="00847CED" w:rsidRPr="006174B1" w:rsidRDefault="00847CED" w:rsidP="0061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C6409" w14:textId="77777777" w:rsidR="00A93123" w:rsidRDefault="00A93123" w:rsidP="00714039">
      <w:pPr>
        <w:spacing w:after="0" w:line="240" w:lineRule="auto"/>
      </w:pPr>
      <w:r>
        <w:separator/>
      </w:r>
    </w:p>
  </w:footnote>
  <w:footnote w:type="continuationSeparator" w:id="0">
    <w:p w14:paraId="2B804AF7" w14:textId="77777777" w:rsidR="00A93123" w:rsidRDefault="00A93123" w:rsidP="00714039">
      <w:pPr>
        <w:spacing w:after="0" w:line="240" w:lineRule="auto"/>
      </w:pPr>
      <w:r>
        <w:continuationSeparator/>
      </w:r>
    </w:p>
  </w:footnote>
  <w:footnote w:type="continuationNotice" w:id="1">
    <w:p w14:paraId="7611253A" w14:textId="77777777" w:rsidR="00A93123" w:rsidRDefault="00A931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47FD" w14:textId="77777777" w:rsidR="005E68E1" w:rsidRDefault="005E68E1" w:rsidP="00714039">
    <w:pPr>
      <w:pStyle w:val="Header"/>
      <w:jc w:val="center"/>
      <w:rPr>
        <w:b/>
        <w:color w:val="7F7F7F" w:themeColor="text1" w:themeTint="80"/>
      </w:rPr>
    </w:pPr>
  </w:p>
  <w:p w14:paraId="7E015B45" w14:textId="77777777" w:rsidR="00714039" w:rsidRPr="00714039" w:rsidRDefault="00714039" w:rsidP="00714039">
    <w:pPr>
      <w:pStyle w:val="Header"/>
      <w:jc w:val="center"/>
      <w:rPr>
        <w:b/>
        <w:color w:val="7F7F7F" w:themeColor="text1" w:themeTint="80"/>
      </w:rPr>
    </w:pPr>
    <w:r w:rsidRPr="00714039">
      <w:rPr>
        <w:b/>
        <w:color w:val="7F7F7F" w:themeColor="text1" w:themeTint="80"/>
      </w:rPr>
      <w:t>Children’s Services: Local Procedure Template</w:t>
    </w:r>
  </w:p>
  <w:p w14:paraId="15176646" w14:textId="77777777" w:rsidR="00714039" w:rsidRDefault="0071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F0B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D37C18"/>
    <w:multiLevelType w:val="hybridMultilevel"/>
    <w:tmpl w:val="ED58E9BA"/>
    <w:lvl w:ilvl="0" w:tplc="11D20D32">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2439E8"/>
    <w:multiLevelType w:val="hybridMultilevel"/>
    <w:tmpl w:val="686C75D8"/>
    <w:lvl w:ilvl="0" w:tplc="11D20D32">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7E5F7C"/>
    <w:multiLevelType w:val="hybridMultilevel"/>
    <w:tmpl w:val="C978B01C"/>
    <w:lvl w:ilvl="0" w:tplc="11D20D3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2262C2"/>
    <w:multiLevelType w:val="hybridMultilevel"/>
    <w:tmpl w:val="66869BBC"/>
    <w:lvl w:ilvl="0" w:tplc="1FC8C620">
      <w:start w:val="1"/>
      <w:numFmt w:val="lowerLetter"/>
      <w:lvlText w:val="%1)"/>
      <w:lvlJc w:val="left"/>
      <w:pPr>
        <w:ind w:left="818" w:hanging="360"/>
      </w:pPr>
      <w:rPr>
        <w:b w:val="0"/>
        <w:bCs w:val="0"/>
      </w:r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abstractNum w:abstractNumId="5" w15:restartNumberingAfterBreak="0">
    <w:nsid w:val="448F7060"/>
    <w:multiLevelType w:val="hybridMultilevel"/>
    <w:tmpl w:val="FF54F006"/>
    <w:lvl w:ilvl="0" w:tplc="BCBE6E1C">
      <w:start w:val="1"/>
      <w:numFmt w:val="lowerLetter"/>
      <w:lvlText w:val="%1)"/>
      <w:lvlJc w:val="left"/>
      <w:pPr>
        <w:ind w:left="360" w:hanging="360"/>
      </w:pPr>
      <w:rPr>
        <w:rFonts w:hint="default"/>
        <w:color w:val="auto"/>
        <w:w w:val="100"/>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01864C7"/>
    <w:multiLevelType w:val="hybridMultilevel"/>
    <w:tmpl w:val="D7FC6520"/>
    <w:lvl w:ilvl="0" w:tplc="11D20D32">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2F4D73"/>
    <w:multiLevelType w:val="hybridMultilevel"/>
    <w:tmpl w:val="002CD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696691"/>
    <w:multiLevelType w:val="hybridMultilevel"/>
    <w:tmpl w:val="171029DE"/>
    <w:lvl w:ilvl="0" w:tplc="11D20D32">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3D0D80"/>
    <w:multiLevelType w:val="hybridMultilevel"/>
    <w:tmpl w:val="3E3E5D06"/>
    <w:lvl w:ilvl="0" w:tplc="11D20D32">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724A8C"/>
    <w:multiLevelType w:val="multilevel"/>
    <w:tmpl w:val="CA8CEAE6"/>
    <w:lvl w:ilvl="0">
      <w:start w:val="1"/>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10632B9"/>
    <w:multiLevelType w:val="hybridMultilevel"/>
    <w:tmpl w:val="202ED2CA"/>
    <w:lvl w:ilvl="0" w:tplc="11D20D3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219685F"/>
    <w:multiLevelType w:val="hybridMultilevel"/>
    <w:tmpl w:val="C8A0352A"/>
    <w:lvl w:ilvl="0" w:tplc="11D20D3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47848037">
    <w:abstractNumId w:val="0"/>
  </w:num>
  <w:num w:numId="2" w16cid:durableId="981274948">
    <w:abstractNumId w:val="10"/>
  </w:num>
  <w:num w:numId="3" w16cid:durableId="520126443">
    <w:abstractNumId w:val="1"/>
  </w:num>
  <w:num w:numId="4" w16cid:durableId="1973443372">
    <w:abstractNumId w:val="2"/>
  </w:num>
  <w:num w:numId="5" w16cid:durableId="1205554496">
    <w:abstractNumId w:val="7"/>
  </w:num>
  <w:num w:numId="6" w16cid:durableId="894121298">
    <w:abstractNumId w:val="4"/>
  </w:num>
  <w:num w:numId="7" w16cid:durableId="176818973">
    <w:abstractNumId w:val="12"/>
  </w:num>
  <w:num w:numId="8" w16cid:durableId="660473803">
    <w:abstractNumId w:val="11"/>
  </w:num>
  <w:num w:numId="9" w16cid:durableId="1528565004">
    <w:abstractNumId w:val="9"/>
  </w:num>
  <w:num w:numId="10" w16cid:durableId="1884293737">
    <w:abstractNumId w:val="5"/>
  </w:num>
  <w:num w:numId="11" w16cid:durableId="1306929845">
    <w:abstractNumId w:val="3"/>
  </w:num>
  <w:num w:numId="12" w16cid:durableId="406734555">
    <w:abstractNumId w:val="6"/>
  </w:num>
  <w:num w:numId="13" w16cid:durableId="1974018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39"/>
    <w:rsid w:val="000005F8"/>
    <w:rsid w:val="00003F25"/>
    <w:rsid w:val="000112C0"/>
    <w:rsid w:val="00056A4C"/>
    <w:rsid w:val="000668F6"/>
    <w:rsid w:val="00072065"/>
    <w:rsid w:val="000F4C88"/>
    <w:rsid w:val="00107159"/>
    <w:rsid w:val="001665FA"/>
    <w:rsid w:val="001678DF"/>
    <w:rsid w:val="0017013C"/>
    <w:rsid w:val="001702A7"/>
    <w:rsid w:val="00175D65"/>
    <w:rsid w:val="001879DC"/>
    <w:rsid w:val="0019486E"/>
    <w:rsid w:val="001A02C6"/>
    <w:rsid w:val="001A0775"/>
    <w:rsid w:val="001A23E5"/>
    <w:rsid w:val="001B346E"/>
    <w:rsid w:val="001B482A"/>
    <w:rsid w:val="001C133A"/>
    <w:rsid w:val="001C3538"/>
    <w:rsid w:val="001F544A"/>
    <w:rsid w:val="00213AEB"/>
    <w:rsid w:val="00215584"/>
    <w:rsid w:val="00224377"/>
    <w:rsid w:val="00226F11"/>
    <w:rsid w:val="002804CA"/>
    <w:rsid w:val="002850D7"/>
    <w:rsid w:val="00293001"/>
    <w:rsid w:val="002B34C2"/>
    <w:rsid w:val="002C345C"/>
    <w:rsid w:val="002C7C04"/>
    <w:rsid w:val="002E4D5A"/>
    <w:rsid w:val="002E4F4B"/>
    <w:rsid w:val="002E607B"/>
    <w:rsid w:val="003178F3"/>
    <w:rsid w:val="00323468"/>
    <w:rsid w:val="00342BC9"/>
    <w:rsid w:val="00363E71"/>
    <w:rsid w:val="0039157A"/>
    <w:rsid w:val="003C3693"/>
    <w:rsid w:val="003C4603"/>
    <w:rsid w:val="003E56D3"/>
    <w:rsid w:val="003F40D9"/>
    <w:rsid w:val="00404CCE"/>
    <w:rsid w:val="00412443"/>
    <w:rsid w:val="004430A7"/>
    <w:rsid w:val="0045028A"/>
    <w:rsid w:val="00451757"/>
    <w:rsid w:val="00452CB3"/>
    <w:rsid w:val="004818EE"/>
    <w:rsid w:val="004B1BFF"/>
    <w:rsid w:val="004C3881"/>
    <w:rsid w:val="004C795A"/>
    <w:rsid w:val="004D2622"/>
    <w:rsid w:val="004F3076"/>
    <w:rsid w:val="004F603C"/>
    <w:rsid w:val="00502665"/>
    <w:rsid w:val="0051367F"/>
    <w:rsid w:val="005138A7"/>
    <w:rsid w:val="00515BB0"/>
    <w:rsid w:val="00534ED0"/>
    <w:rsid w:val="005655AC"/>
    <w:rsid w:val="00591371"/>
    <w:rsid w:val="005A332A"/>
    <w:rsid w:val="005B36D7"/>
    <w:rsid w:val="005D664A"/>
    <w:rsid w:val="005E68E1"/>
    <w:rsid w:val="00603ADB"/>
    <w:rsid w:val="00612FDF"/>
    <w:rsid w:val="006174B1"/>
    <w:rsid w:val="00673C01"/>
    <w:rsid w:val="00694FE3"/>
    <w:rsid w:val="006A0386"/>
    <w:rsid w:val="006A4CAB"/>
    <w:rsid w:val="006B4346"/>
    <w:rsid w:val="006B698C"/>
    <w:rsid w:val="006C22AE"/>
    <w:rsid w:val="006C2E17"/>
    <w:rsid w:val="006C59B0"/>
    <w:rsid w:val="006F0A6D"/>
    <w:rsid w:val="006F60F3"/>
    <w:rsid w:val="00702494"/>
    <w:rsid w:val="00703082"/>
    <w:rsid w:val="00714039"/>
    <w:rsid w:val="007218C7"/>
    <w:rsid w:val="00727BEE"/>
    <w:rsid w:val="007403D8"/>
    <w:rsid w:val="007405B6"/>
    <w:rsid w:val="00743B51"/>
    <w:rsid w:val="00747E4C"/>
    <w:rsid w:val="00750691"/>
    <w:rsid w:val="007660FE"/>
    <w:rsid w:val="00770969"/>
    <w:rsid w:val="00780A2B"/>
    <w:rsid w:val="00783208"/>
    <w:rsid w:val="00787A3C"/>
    <w:rsid w:val="007A10F7"/>
    <w:rsid w:val="007A69DE"/>
    <w:rsid w:val="007B05E9"/>
    <w:rsid w:val="007C2C26"/>
    <w:rsid w:val="007D3139"/>
    <w:rsid w:val="007D4A56"/>
    <w:rsid w:val="007F5D5D"/>
    <w:rsid w:val="00842298"/>
    <w:rsid w:val="00844909"/>
    <w:rsid w:val="0084680B"/>
    <w:rsid w:val="00847CED"/>
    <w:rsid w:val="00856188"/>
    <w:rsid w:val="0088267F"/>
    <w:rsid w:val="00882E83"/>
    <w:rsid w:val="00896657"/>
    <w:rsid w:val="008969F4"/>
    <w:rsid w:val="008B0D34"/>
    <w:rsid w:val="008C0321"/>
    <w:rsid w:val="008C44BF"/>
    <w:rsid w:val="008D1D9D"/>
    <w:rsid w:val="00902D27"/>
    <w:rsid w:val="00903451"/>
    <w:rsid w:val="009113BE"/>
    <w:rsid w:val="0091376A"/>
    <w:rsid w:val="00923632"/>
    <w:rsid w:val="00924F7E"/>
    <w:rsid w:val="0093713D"/>
    <w:rsid w:val="00940749"/>
    <w:rsid w:val="00941E54"/>
    <w:rsid w:val="00956D06"/>
    <w:rsid w:val="00967F9E"/>
    <w:rsid w:val="00974A78"/>
    <w:rsid w:val="009A15EE"/>
    <w:rsid w:val="009A252B"/>
    <w:rsid w:val="009B45F9"/>
    <w:rsid w:val="009C1396"/>
    <w:rsid w:val="009E4812"/>
    <w:rsid w:val="009F1EFD"/>
    <w:rsid w:val="009F4998"/>
    <w:rsid w:val="00A11C6D"/>
    <w:rsid w:val="00A172E3"/>
    <w:rsid w:val="00A3041A"/>
    <w:rsid w:val="00A82283"/>
    <w:rsid w:val="00A8460C"/>
    <w:rsid w:val="00A93123"/>
    <w:rsid w:val="00A94434"/>
    <w:rsid w:val="00A974F3"/>
    <w:rsid w:val="00AA1A73"/>
    <w:rsid w:val="00AA5F66"/>
    <w:rsid w:val="00AA7474"/>
    <w:rsid w:val="00AB1D4B"/>
    <w:rsid w:val="00AB69B5"/>
    <w:rsid w:val="00AE59A5"/>
    <w:rsid w:val="00B035FA"/>
    <w:rsid w:val="00B1547A"/>
    <w:rsid w:val="00B17AE9"/>
    <w:rsid w:val="00B664C6"/>
    <w:rsid w:val="00B82DBE"/>
    <w:rsid w:val="00B96DC2"/>
    <w:rsid w:val="00B96FDE"/>
    <w:rsid w:val="00BA0B00"/>
    <w:rsid w:val="00BA0C5F"/>
    <w:rsid w:val="00BC34B5"/>
    <w:rsid w:val="00BD2314"/>
    <w:rsid w:val="00BE3B9D"/>
    <w:rsid w:val="00BE4844"/>
    <w:rsid w:val="00BE61C9"/>
    <w:rsid w:val="00C02DDF"/>
    <w:rsid w:val="00C51D06"/>
    <w:rsid w:val="00C52654"/>
    <w:rsid w:val="00C756B4"/>
    <w:rsid w:val="00C930AB"/>
    <w:rsid w:val="00C93DBE"/>
    <w:rsid w:val="00CE5DA6"/>
    <w:rsid w:val="00CF36C0"/>
    <w:rsid w:val="00D0023C"/>
    <w:rsid w:val="00D02B7E"/>
    <w:rsid w:val="00D07AD1"/>
    <w:rsid w:val="00D1119C"/>
    <w:rsid w:val="00D3283F"/>
    <w:rsid w:val="00D44D74"/>
    <w:rsid w:val="00D67B5A"/>
    <w:rsid w:val="00DA0392"/>
    <w:rsid w:val="00DA07F1"/>
    <w:rsid w:val="00DA488E"/>
    <w:rsid w:val="00DB6FDD"/>
    <w:rsid w:val="00DB72E9"/>
    <w:rsid w:val="00DC1354"/>
    <w:rsid w:val="00DC6881"/>
    <w:rsid w:val="00DD0748"/>
    <w:rsid w:val="00DD1363"/>
    <w:rsid w:val="00DD47B0"/>
    <w:rsid w:val="00DE17E8"/>
    <w:rsid w:val="00DE5097"/>
    <w:rsid w:val="00E02E7E"/>
    <w:rsid w:val="00E30F46"/>
    <w:rsid w:val="00E3151F"/>
    <w:rsid w:val="00E42AD1"/>
    <w:rsid w:val="00E51172"/>
    <w:rsid w:val="00E805C0"/>
    <w:rsid w:val="00E8196C"/>
    <w:rsid w:val="00E81BC2"/>
    <w:rsid w:val="00E87B4A"/>
    <w:rsid w:val="00EB69EF"/>
    <w:rsid w:val="00EC46BE"/>
    <w:rsid w:val="00ED27F4"/>
    <w:rsid w:val="00EE02E9"/>
    <w:rsid w:val="00EE201D"/>
    <w:rsid w:val="00F077B8"/>
    <w:rsid w:val="00F1617A"/>
    <w:rsid w:val="00F25F8F"/>
    <w:rsid w:val="00F27A94"/>
    <w:rsid w:val="00F419DF"/>
    <w:rsid w:val="00F4474C"/>
    <w:rsid w:val="00F553EB"/>
    <w:rsid w:val="00F60B42"/>
    <w:rsid w:val="00F70290"/>
    <w:rsid w:val="00F734A0"/>
    <w:rsid w:val="00F76716"/>
    <w:rsid w:val="00F90163"/>
    <w:rsid w:val="00FA614F"/>
    <w:rsid w:val="00FA7592"/>
    <w:rsid w:val="00FB486A"/>
    <w:rsid w:val="00FD29CB"/>
    <w:rsid w:val="00FE1B0D"/>
    <w:rsid w:val="0290763C"/>
    <w:rsid w:val="17AA63EE"/>
    <w:rsid w:val="417E784D"/>
    <w:rsid w:val="4FC5CD77"/>
    <w:rsid w:val="620F4991"/>
    <w:rsid w:val="7DDAF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AAC0D"/>
  <w15:docId w15:val="{BC6896D1-5EC5-4E64-967B-4CDF1EC8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84"/>
  </w:style>
  <w:style w:type="paragraph" w:styleId="Heading1">
    <w:name w:val="heading 1"/>
    <w:basedOn w:val="Normal"/>
    <w:next w:val="Normal"/>
    <w:link w:val="Heading1Char"/>
    <w:uiPriority w:val="9"/>
    <w:qFormat/>
    <w:rsid w:val="00847CE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7CE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CE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7CE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7CE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47CE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7CE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7CE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CE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039"/>
  </w:style>
  <w:style w:type="paragraph" w:styleId="Footer">
    <w:name w:val="footer"/>
    <w:basedOn w:val="Normal"/>
    <w:link w:val="FooterChar"/>
    <w:uiPriority w:val="99"/>
    <w:unhideWhenUsed/>
    <w:rsid w:val="00714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039"/>
  </w:style>
  <w:style w:type="paragraph" w:styleId="BalloonText">
    <w:name w:val="Balloon Text"/>
    <w:basedOn w:val="Normal"/>
    <w:link w:val="BalloonTextChar"/>
    <w:uiPriority w:val="99"/>
    <w:semiHidden/>
    <w:unhideWhenUsed/>
    <w:rsid w:val="00714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39"/>
    <w:rPr>
      <w:rFonts w:ascii="Tahoma" w:hAnsi="Tahoma" w:cs="Tahoma"/>
      <w:sz w:val="16"/>
      <w:szCs w:val="16"/>
    </w:rPr>
  </w:style>
  <w:style w:type="table" w:styleId="TableGrid">
    <w:name w:val="Table Grid"/>
    <w:basedOn w:val="TableNormal"/>
    <w:uiPriority w:val="59"/>
    <w:rsid w:val="007B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7C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47C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47C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47C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47CE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47C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47C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47C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47CE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47CED"/>
    <w:pPr>
      <w:ind w:left="720"/>
      <w:contextualSpacing/>
    </w:pPr>
  </w:style>
  <w:style w:type="character" w:styleId="PageNumber">
    <w:name w:val="page number"/>
    <w:basedOn w:val="DefaultParagraphFont"/>
    <w:rsid w:val="006174B1"/>
  </w:style>
  <w:style w:type="paragraph" w:styleId="BodyText">
    <w:name w:val="Body Text"/>
    <w:aliases w:val="Priory documents"/>
    <w:basedOn w:val="Normal"/>
    <w:link w:val="BodyTextChar"/>
    <w:rsid w:val="00E8196C"/>
    <w:pPr>
      <w:overflowPunct w:val="0"/>
      <w:autoSpaceDE w:val="0"/>
      <w:autoSpaceDN w:val="0"/>
      <w:adjustRightInd w:val="0"/>
      <w:spacing w:after="0" w:line="240" w:lineRule="auto"/>
      <w:jc w:val="both"/>
      <w:textAlignment w:val="baseline"/>
    </w:pPr>
    <w:rPr>
      <w:rFonts w:ascii="Verdana" w:eastAsia="Times New Roman" w:hAnsi="Verdana" w:cs="Times New Roman"/>
      <w:sz w:val="20"/>
      <w:szCs w:val="20"/>
    </w:rPr>
  </w:style>
  <w:style w:type="character" w:customStyle="1" w:styleId="BodyTextChar">
    <w:name w:val="Body Text Char"/>
    <w:aliases w:val="Priory documents Char"/>
    <w:basedOn w:val="DefaultParagraphFont"/>
    <w:link w:val="BodyText"/>
    <w:rsid w:val="00E8196C"/>
    <w:rPr>
      <w:rFonts w:ascii="Verdana" w:eastAsia="Times New Roman" w:hAnsi="Verdana" w:cs="Times New Roman"/>
      <w:sz w:val="20"/>
      <w:szCs w:val="20"/>
    </w:rPr>
  </w:style>
  <w:style w:type="character" w:styleId="CommentReference">
    <w:name w:val="annotation reference"/>
    <w:basedOn w:val="DefaultParagraphFont"/>
    <w:rsid w:val="00E8196C"/>
    <w:rPr>
      <w:sz w:val="16"/>
      <w:szCs w:val="16"/>
    </w:rPr>
  </w:style>
  <w:style w:type="paragraph" w:styleId="CommentText">
    <w:name w:val="annotation text"/>
    <w:basedOn w:val="Normal"/>
    <w:link w:val="CommentTextChar"/>
    <w:rsid w:val="008B0D34"/>
    <w:pPr>
      <w:overflowPunct w:val="0"/>
      <w:autoSpaceDE w:val="0"/>
      <w:autoSpaceDN w:val="0"/>
      <w:adjustRightInd w:val="0"/>
      <w:spacing w:after="0" w:line="240" w:lineRule="auto"/>
      <w:textAlignment w:val="baseline"/>
    </w:pPr>
    <w:rPr>
      <w:rFonts w:ascii="Verdana" w:eastAsia="Times New Roman" w:hAnsi="Verdana" w:cs="Times New Roman"/>
      <w:sz w:val="20"/>
      <w:szCs w:val="20"/>
    </w:rPr>
  </w:style>
  <w:style w:type="character" w:customStyle="1" w:styleId="CommentTextChar">
    <w:name w:val="Comment Text Char"/>
    <w:basedOn w:val="DefaultParagraphFont"/>
    <w:link w:val="CommentText"/>
    <w:rsid w:val="008B0D34"/>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0DA98EE92E3B4CB1995ABBEFB9C7BF" ma:contentTypeVersion="19" ma:contentTypeDescription="Create a new document." ma:contentTypeScope="" ma:versionID="7730f013d50c1ac3743016f6c832ae09">
  <xsd:schema xmlns:xsd="http://www.w3.org/2001/XMLSchema" xmlns:xs="http://www.w3.org/2001/XMLSchema" xmlns:p="http://schemas.microsoft.com/office/2006/metadata/properties" xmlns:ns2="7492a2c4-5280-4944-82cf-fb88f8769871" xmlns:ns3="f14f085b-c793-4814-99e9-99430bb37d2e" targetNamespace="http://schemas.microsoft.com/office/2006/metadata/properties" ma:root="true" ma:fieldsID="52bc4617839995ac5047ec3beefa85d5" ns2:_="" ns3:_="">
    <xsd:import namespace="7492a2c4-5280-4944-82cf-fb88f8769871"/>
    <xsd:import namespace="f14f085b-c793-4814-99e9-99430bb37d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2a2c4-5280-4944-82cf-fb88f87698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583e222-913a-489e-9ad4-dc7a58f0fc0d}" ma:internalName="TaxCatchAll" ma:showField="CatchAllData" ma:web="7492a2c4-5280-4944-82cf-fb88f87698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f085b-c793-4814-99e9-99430bb37d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492a2c4-5280-4944-82cf-fb88f8769871">2DU4URRA76E2-161323403-836164</_dlc_DocId>
    <_dlc_DocIdUrl xmlns="7492a2c4-5280-4944-82cf-fb88f8769871">
      <Url>https://aspriscs.sharepoint.com/sites/SedgemoorManorCorporate/_layouts/15/DocIdRedir.aspx?ID=2DU4URRA76E2-161323403-836164</Url>
      <Description>2DU4URRA76E2-161323403-836164</Description>
    </_dlc_DocIdUrl>
    <TaxCatchAll xmlns="7492a2c4-5280-4944-82cf-fb88f8769871" xsi:nil="true"/>
    <lcf76f155ced4ddcb4097134ff3c332f xmlns="f14f085b-c793-4814-99e9-99430bb37d2e">
      <Terms xmlns="http://schemas.microsoft.com/office/infopath/2007/PartnerControls"/>
    </lcf76f155ced4ddcb4097134ff3c332f>
    <SharedWithUsers xmlns="7492a2c4-5280-4944-82cf-fb88f8769871">
      <UserInfo>
        <DisplayName>Nick Creaser</DisplayName>
        <AccountId>64</AccountId>
        <AccountType/>
      </UserInfo>
      <UserInfo>
        <DisplayName>Emily Morgan</DisplayName>
        <AccountId>41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7B1213-3FC3-4456-9123-1F12E017C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2a2c4-5280-4944-82cf-fb88f8769871"/>
    <ds:schemaRef ds:uri="f14f085b-c793-4814-99e9-99430bb3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33159-6A2A-42E6-9DD2-61160E4C22F6}">
  <ds:schemaRefs>
    <ds:schemaRef ds:uri="http://schemas.microsoft.com/office/2006/metadata/properties"/>
    <ds:schemaRef ds:uri="http://schemas.microsoft.com/office/infopath/2007/PartnerControls"/>
    <ds:schemaRef ds:uri="7492a2c4-5280-4944-82cf-fb88f8769871"/>
    <ds:schemaRef ds:uri="f14f085b-c793-4814-99e9-99430bb37d2e"/>
  </ds:schemaRefs>
</ds:datastoreItem>
</file>

<file path=customXml/itemProps3.xml><?xml version="1.0" encoding="utf-8"?>
<ds:datastoreItem xmlns:ds="http://schemas.openxmlformats.org/officeDocument/2006/customXml" ds:itemID="{BF2E9062-0978-4A07-901C-1B37589B2C83}">
  <ds:schemaRefs>
    <ds:schemaRef ds:uri="http://schemas.microsoft.com/sharepoint/v3/contenttype/forms"/>
  </ds:schemaRefs>
</ds:datastoreItem>
</file>

<file path=customXml/itemProps4.xml><?xml version="1.0" encoding="utf-8"?>
<ds:datastoreItem xmlns:ds="http://schemas.openxmlformats.org/officeDocument/2006/customXml" ds:itemID="{C592CAA9-C4CE-4E49-92CA-9F2F108D5F8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2424</Words>
  <Characters>13820</Characters>
  <Application>Microsoft Office Word</Application>
  <DocSecurity>0</DocSecurity>
  <Lines>115</Lines>
  <Paragraphs>32</Paragraphs>
  <ScaleCrop>false</ScaleCrop>
  <Company>Priorygroup.com</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Rickson</dc:creator>
  <cp:keywords/>
  <dc:description/>
  <cp:lastModifiedBy>Sarah Ralph</cp:lastModifiedBy>
  <cp:revision>33</cp:revision>
  <cp:lastPrinted>2024-07-02T14:52:00Z</cp:lastPrinted>
  <dcterms:created xsi:type="dcterms:W3CDTF">2024-04-15T16:18:00Z</dcterms:created>
  <dcterms:modified xsi:type="dcterms:W3CDTF">2026-03-04T09:31:00Z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0x010100930DA98EE92E3B4CB1995ABBEFB9C7BF</vt:lpwstr>
  </property>
  <property fmtid="{D5CDD505-2E9C-101B-9397-08002B2CF9AE}" pid="3" name="MediaServiceImageTags">
    <vt:lpwstr/>
  </property>
  <property fmtid="{D5CDD505-2E9C-101B-9397-08002B2CF9AE}" pid="4" name="_dlc_DocIdItemGuid">
    <vt:lpwstr>c4e3f97f-5618-4d2f-b0a0-87665a380642</vt:lpwstr>
  </property>
</Properties>
</file>