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8253D" w14:textId="7BC11D03" w:rsidR="0035739E" w:rsidRPr="00876E21" w:rsidRDefault="00054B4F" w:rsidP="00054B4F">
      <w:pPr>
        <w:tabs>
          <w:tab w:val="left" w:pos="1245"/>
        </w:tabs>
        <w:rPr>
          <w:rFonts w:ascii="Tahoma" w:hAnsi="Tahoma" w:cs="Tahoma"/>
          <w:sz w:val="20"/>
          <w:szCs w:val="20"/>
        </w:rPr>
      </w:pPr>
      <w:r>
        <w:rPr>
          <w:noProof/>
          <w:lang w:eastAsia="en-GB"/>
        </w:rPr>
        <w:drawing>
          <wp:anchor distT="0" distB="0" distL="114300" distR="114300" simplePos="0" relativeHeight="251659264" behindDoc="0" locked="0" layoutInCell="1" allowOverlap="1" wp14:anchorId="1CB490A0" wp14:editId="561D1AE6">
            <wp:simplePos x="0" y="0"/>
            <wp:positionH relativeFrom="column">
              <wp:posOffset>-676275</wp:posOffset>
            </wp:positionH>
            <wp:positionV relativeFrom="paragraph">
              <wp:posOffset>-800735</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r w:rsidR="0088001F">
        <w:rPr>
          <w:noProof/>
          <w:lang w:eastAsia="en-GB"/>
        </w:rPr>
        <w:t xml:space="preserve"> </w:t>
      </w:r>
      <w:r>
        <w:rPr>
          <w:rFonts w:ascii="Tahoma" w:hAnsi="Tahoma" w:cs="Tahoma"/>
          <w:sz w:val="20"/>
          <w:szCs w:val="20"/>
        </w:rPr>
        <w:tab/>
      </w:r>
    </w:p>
    <w:tbl>
      <w:tblPr>
        <w:tblStyle w:val="TableGrid"/>
        <w:tblW w:w="0" w:type="auto"/>
        <w:tblLook w:val="04A0" w:firstRow="1" w:lastRow="0" w:firstColumn="1" w:lastColumn="0" w:noHBand="0" w:noVBand="1"/>
      </w:tblPr>
      <w:tblGrid>
        <w:gridCol w:w="3436"/>
        <w:gridCol w:w="5580"/>
      </w:tblGrid>
      <w:tr w:rsidR="0035739E" w:rsidRPr="00876E21" w14:paraId="0FBF776E" w14:textId="77777777" w:rsidTr="570B59F1">
        <w:tc>
          <w:tcPr>
            <w:tcW w:w="3510" w:type="dxa"/>
            <w:shd w:val="clear" w:color="auto" w:fill="DBE5F1" w:themeFill="accent1" w:themeFillTint="33"/>
          </w:tcPr>
          <w:p w14:paraId="28E95C1E"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Title</w:t>
            </w:r>
          </w:p>
        </w:tc>
        <w:tc>
          <w:tcPr>
            <w:tcW w:w="5732" w:type="dxa"/>
          </w:tcPr>
          <w:p w14:paraId="1B7FC544" w14:textId="03A63316" w:rsidR="0035739E" w:rsidRPr="00876E21" w:rsidRDefault="00BE5C57" w:rsidP="00A61812">
            <w:pPr>
              <w:rPr>
                <w:rFonts w:ascii="Tahoma" w:hAnsi="Tahoma" w:cs="Tahoma"/>
                <w:b/>
                <w:sz w:val="20"/>
                <w:szCs w:val="20"/>
              </w:rPr>
            </w:pPr>
            <w:r>
              <w:rPr>
                <w:rFonts w:ascii="Tahoma" w:hAnsi="Tahoma" w:cs="Tahoma"/>
                <w:b/>
                <w:sz w:val="20"/>
                <w:szCs w:val="20"/>
              </w:rPr>
              <w:t>Curriculum Policy</w:t>
            </w:r>
          </w:p>
        </w:tc>
      </w:tr>
      <w:tr w:rsidR="0035739E" w:rsidRPr="00876E21" w14:paraId="5851DB95" w14:textId="77777777" w:rsidTr="570B59F1">
        <w:tc>
          <w:tcPr>
            <w:tcW w:w="3510" w:type="dxa"/>
            <w:shd w:val="clear" w:color="auto" w:fill="DBE5F1" w:themeFill="accent1" w:themeFillTint="33"/>
          </w:tcPr>
          <w:p w14:paraId="3F557381"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Site</w:t>
            </w:r>
          </w:p>
        </w:tc>
        <w:tc>
          <w:tcPr>
            <w:tcW w:w="5732" w:type="dxa"/>
          </w:tcPr>
          <w:p w14:paraId="4C3CECB6" w14:textId="4A3876CE" w:rsidR="0035739E" w:rsidRPr="00876E21" w:rsidRDefault="00125CC2" w:rsidP="00A61812">
            <w:pPr>
              <w:rPr>
                <w:rFonts w:ascii="Tahoma" w:hAnsi="Tahoma" w:cs="Tahoma"/>
                <w:b/>
                <w:sz w:val="20"/>
                <w:szCs w:val="20"/>
              </w:rPr>
            </w:pPr>
            <w:r>
              <w:rPr>
                <w:rFonts w:ascii="Tahoma" w:hAnsi="Tahoma" w:cs="Tahoma"/>
                <w:b/>
                <w:sz w:val="20"/>
                <w:szCs w:val="20"/>
              </w:rPr>
              <w:t>Sedgemoor Manor School</w:t>
            </w:r>
          </w:p>
        </w:tc>
      </w:tr>
      <w:tr w:rsidR="0035739E" w:rsidRPr="00876E21" w14:paraId="3A0F5E5F" w14:textId="77777777" w:rsidTr="570B59F1">
        <w:tc>
          <w:tcPr>
            <w:tcW w:w="3510" w:type="dxa"/>
            <w:shd w:val="clear" w:color="auto" w:fill="DBE5F1" w:themeFill="accent1" w:themeFillTint="33"/>
          </w:tcPr>
          <w:p w14:paraId="5761B852"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ECS Policy number and title</w:t>
            </w:r>
          </w:p>
        </w:tc>
        <w:tc>
          <w:tcPr>
            <w:tcW w:w="5732" w:type="dxa"/>
          </w:tcPr>
          <w:p w14:paraId="5AE90FC8" w14:textId="78081FD9" w:rsidR="0035739E" w:rsidRPr="00876E21" w:rsidRDefault="00054B4F" w:rsidP="00221F5D">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 xml:space="preserve">CS </w:t>
            </w:r>
            <w:r w:rsidR="00221F5D" w:rsidRPr="00876E21">
              <w:rPr>
                <w:rFonts w:ascii="Tahoma" w:hAnsi="Tahoma" w:cs="Tahoma"/>
                <w:b/>
                <w:sz w:val="20"/>
                <w:szCs w:val="20"/>
              </w:rPr>
              <w:t>3</w:t>
            </w:r>
            <w:r w:rsidR="00BE5C57">
              <w:rPr>
                <w:rFonts w:ascii="Tahoma" w:hAnsi="Tahoma" w:cs="Tahoma"/>
                <w:b/>
                <w:sz w:val="20"/>
                <w:szCs w:val="20"/>
              </w:rPr>
              <w:t>1</w:t>
            </w:r>
            <w:r w:rsidR="0035739E" w:rsidRPr="00876E21">
              <w:rPr>
                <w:rFonts w:ascii="Tahoma" w:hAnsi="Tahoma" w:cs="Tahoma"/>
                <w:b/>
                <w:sz w:val="20"/>
                <w:szCs w:val="20"/>
              </w:rPr>
              <w:t xml:space="preserve"> </w:t>
            </w:r>
            <w:r w:rsidR="00BE5C57">
              <w:rPr>
                <w:rFonts w:ascii="Tahoma" w:hAnsi="Tahoma" w:cs="Tahoma"/>
                <w:b/>
                <w:sz w:val="20"/>
                <w:szCs w:val="20"/>
              </w:rPr>
              <w:t>Curriculum</w:t>
            </w:r>
          </w:p>
        </w:tc>
      </w:tr>
      <w:tr w:rsidR="0035739E" w:rsidRPr="00876E21" w14:paraId="6969D279" w14:textId="77777777" w:rsidTr="570B59F1">
        <w:tc>
          <w:tcPr>
            <w:tcW w:w="3510" w:type="dxa"/>
            <w:shd w:val="clear" w:color="auto" w:fill="DBE5F1" w:themeFill="accent1" w:themeFillTint="33"/>
          </w:tcPr>
          <w:p w14:paraId="7AA43FDE"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template reference</w:t>
            </w:r>
          </w:p>
        </w:tc>
        <w:tc>
          <w:tcPr>
            <w:tcW w:w="5732" w:type="dxa"/>
          </w:tcPr>
          <w:p w14:paraId="0A33344B" w14:textId="03D11B96" w:rsidR="0035739E" w:rsidRPr="00876E21" w:rsidRDefault="00054B4F" w:rsidP="00A61812">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 xml:space="preserve">CS LP </w:t>
            </w:r>
            <w:r w:rsidR="00BE5C57">
              <w:rPr>
                <w:rFonts w:ascii="Tahoma" w:hAnsi="Tahoma" w:cs="Tahoma"/>
                <w:b/>
                <w:sz w:val="20"/>
                <w:szCs w:val="20"/>
              </w:rPr>
              <w:t>31</w:t>
            </w:r>
          </w:p>
        </w:tc>
      </w:tr>
      <w:tr w:rsidR="0035739E" w:rsidRPr="00876E21" w14:paraId="30F88522" w14:textId="77777777" w:rsidTr="570B59F1">
        <w:tc>
          <w:tcPr>
            <w:tcW w:w="3510" w:type="dxa"/>
            <w:shd w:val="clear" w:color="auto" w:fill="DBE5F1" w:themeFill="accent1" w:themeFillTint="33"/>
          </w:tcPr>
          <w:p w14:paraId="1BBC52C3"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date</w:t>
            </w:r>
          </w:p>
        </w:tc>
        <w:tc>
          <w:tcPr>
            <w:tcW w:w="5732" w:type="dxa"/>
          </w:tcPr>
          <w:p w14:paraId="22BFBE69" w14:textId="0FF8A99C" w:rsidR="0035739E" w:rsidRPr="00876E21" w:rsidRDefault="00CC418F" w:rsidP="00A61812">
            <w:pPr>
              <w:rPr>
                <w:rFonts w:ascii="Tahoma" w:hAnsi="Tahoma" w:cs="Tahoma"/>
                <w:sz w:val="20"/>
                <w:szCs w:val="20"/>
              </w:rPr>
            </w:pPr>
            <w:r>
              <w:rPr>
                <w:rFonts w:ascii="Tahoma" w:hAnsi="Tahoma" w:cs="Tahoma"/>
                <w:sz w:val="20"/>
                <w:szCs w:val="20"/>
              </w:rPr>
              <w:t>12</w:t>
            </w:r>
            <w:r w:rsidR="47CCE872" w:rsidRPr="1CD89CFE">
              <w:rPr>
                <w:rFonts w:ascii="Tahoma" w:hAnsi="Tahoma" w:cs="Tahoma"/>
                <w:sz w:val="20"/>
                <w:szCs w:val="20"/>
              </w:rPr>
              <w:t>/</w:t>
            </w:r>
            <w:r>
              <w:rPr>
                <w:rFonts w:ascii="Tahoma" w:hAnsi="Tahoma" w:cs="Tahoma"/>
                <w:sz w:val="20"/>
                <w:szCs w:val="20"/>
              </w:rPr>
              <w:t>1</w:t>
            </w:r>
            <w:r w:rsidR="0062749F">
              <w:rPr>
                <w:rFonts w:ascii="Tahoma" w:hAnsi="Tahoma" w:cs="Tahoma"/>
                <w:sz w:val="20"/>
                <w:szCs w:val="20"/>
              </w:rPr>
              <w:t>2</w:t>
            </w:r>
            <w:r w:rsidR="47CCE872" w:rsidRPr="1CD89CFE">
              <w:rPr>
                <w:rFonts w:ascii="Tahoma" w:hAnsi="Tahoma" w:cs="Tahoma"/>
                <w:sz w:val="20"/>
                <w:szCs w:val="20"/>
              </w:rPr>
              <w:t>/2</w:t>
            </w:r>
            <w:r w:rsidR="00240915">
              <w:rPr>
                <w:rFonts w:ascii="Tahoma" w:hAnsi="Tahoma" w:cs="Tahoma"/>
                <w:sz w:val="20"/>
                <w:szCs w:val="20"/>
              </w:rPr>
              <w:t>5</w:t>
            </w:r>
          </w:p>
        </w:tc>
      </w:tr>
      <w:tr w:rsidR="0035739E" w:rsidRPr="00876E21" w14:paraId="77AD99AD" w14:textId="77777777" w:rsidTr="570B59F1">
        <w:tc>
          <w:tcPr>
            <w:tcW w:w="3510" w:type="dxa"/>
            <w:shd w:val="clear" w:color="auto" w:fill="DBE5F1" w:themeFill="accent1" w:themeFillTint="33"/>
          </w:tcPr>
          <w:p w14:paraId="49182BAA"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review date</w:t>
            </w:r>
          </w:p>
        </w:tc>
        <w:tc>
          <w:tcPr>
            <w:tcW w:w="5732" w:type="dxa"/>
          </w:tcPr>
          <w:p w14:paraId="3F4FE915" w14:textId="77CF3D44" w:rsidR="0035739E" w:rsidRPr="00876E21" w:rsidRDefault="00240915" w:rsidP="00A61812">
            <w:pPr>
              <w:rPr>
                <w:rFonts w:ascii="Tahoma" w:hAnsi="Tahoma" w:cs="Tahoma"/>
                <w:sz w:val="20"/>
                <w:szCs w:val="20"/>
              </w:rPr>
            </w:pPr>
            <w:r>
              <w:rPr>
                <w:rFonts w:ascii="Tahoma" w:hAnsi="Tahoma" w:cs="Tahoma"/>
                <w:sz w:val="20"/>
                <w:szCs w:val="20"/>
              </w:rPr>
              <w:t>12</w:t>
            </w:r>
            <w:r w:rsidR="7022AC64" w:rsidRPr="570B59F1">
              <w:rPr>
                <w:rFonts w:ascii="Tahoma" w:hAnsi="Tahoma" w:cs="Tahoma"/>
                <w:sz w:val="20"/>
                <w:szCs w:val="20"/>
              </w:rPr>
              <w:t>/</w:t>
            </w:r>
            <w:r w:rsidR="0062749F">
              <w:rPr>
                <w:rFonts w:ascii="Tahoma" w:hAnsi="Tahoma" w:cs="Tahoma"/>
                <w:sz w:val="20"/>
                <w:szCs w:val="20"/>
              </w:rPr>
              <w:t>12</w:t>
            </w:r>
            <w:r w:rsidR="7022AC64" w:rsidRPr="570B59F1">
              <w:rPr>
                <w:rFonts w:ascii="Tahoma" w:hAnsi="Tahoma" w:cs="Tahoma"/>
                <w:sz w:val="20"/>
                <w:szCs w:val="20"/>
              </w:rPr>
              <w:t>/2</w:t>
            </w:r>
            <w:r>
              <w:rPr>
                <w:rFonts w:ascii="Tahoma" w:hAnsi="Tahoma" w:cs="Tahoma"/>
                <w:sz w:val="20"/>
                <w:szCs w:val="20"/>
              </w:rPr>
              <w:t>6</w:t>
            </w:r>
          </w:p>
        </w:tc>
      </w:tr>
      <w:tr w:rsidR="0035739E" w:rsidRPr="00876E21" w14:paraId="290FD47D" w14:textId="77777777" w:rsidTr="570B59F1">
        <w:tc>
          <w:tcPr>
            <w:tcW w:w="3510" w:type="dxa"/>
            <w:shd w:val="clear" w:color="auto" w:fill="DBE5F1" w:themeFill="accent1" w:themeFillTint="33"/>
          </w:tcPr>
          <w:p w14:paraId="59ED73E3"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Author(s)</w:t>
            </w:r>
          </w:p>
        </w:tc>
        <w:tc>
          <w:tcPr>
            <w:tcW w:w="5732" w:type="dxa"/>
          </w:tcPr>
          <w:p w14:paraId="0583B6FE" w14:textId="04845583" w:rsidR="0035739E" w:rsidRPr="00876E21" w:rsidRDefault="00240915" w:rsidP="00A61812">
            <w:pPr>
              <w:rPr>
                <w:rFonts w:ascii="Tahoma" w:hAnsi="Tahoma" w:cs="Tahoma"/>
                <w:sz w:val="20"/>
                <w:szCs w:val="20"/>
              </w:rPr>
            </w:pPr>
            <w:r>
              <w:rPr>
                <w:rFonts w:ascii="Tahoma" w:hAnsi="Tahoma" w:cs="Tahoma"/>
                <w:sz w:val="20"/>
                <w:szCs w:val="20"/>
              </w:rPr>
              <w:t>Rebecca Sheppard</w:t>
            </w:r>
          </w:p>
        </w:tc>
      </w:tr>
      <w:tr w:rsidR="0035739E" w:rsidRPr="00876E21" w14:paraId="55573076" w14:textId="77777777" w:rsidTr="570B59F1">
        <w:tc>
          <w:tcPr>
            <w:tcW w:w="3510" w:type="dxa"/>
            <w:shd w:val="clear" w:color="auto" w:fill="DBE5F1" w:themeFill="accent1" w:themeFillTint="33"/>
          </w:tcPr>
          <w:p w14:paraId="5F578B50"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Ratification</w:t>
            </w:r>
          </w:p>
        </w:tc>
        <w:tc>
          <w:tcPr>
            <w:tcW w:w="5732" w:type="dxa"/>
          </w:tcPr>
          <w:p w14:paraId="3C8855FA" w14:textId="0FD958EE" w:rsidR="0035739E" w:rsidRPr="00876E21" w:rsidRDefault="0035739E" w:rsidP="00A61812">
            <w:pPr>
              <w:rPr>
                <w:rFonts w:ascii="Tahoma" w:hAnsi="Tahoma" w:cs="Tahoma"/>
                <w:sz w:val="20"/>
                <w:szCs w:val="20"/>
              </w:rPr>
            </w:pPr>
            <w:r w:rsidRPr="00876E21">
              <w:rPr>
                <w:rFonts w:ascii="Tahoma" w:hAnsi="Tahoma" w:cs="Tahoma"/>
                <w:sz w:val="20"/>
                <w:szCs w:val="20"/>
              </w:rPr>
              <w:t>Checked and Approved by:</w:t>
            </w:r>
            <w:r w:rsidR="00240915">
              <w:rPr>
                <w:rFonts w:ascii="Tahoma" w:hAnsi="Tahoma" w:cs="Tahoma"/>
                <w:sz w:val="20"/>
                <w:szCs w:val="20"/>
              </w:rPr>
              <w:t xml:space="preserve"> </w:t>
            </w:r>
            <w:r w:rsidR="00013159">
              <w:rPr>
                <w:rFonts w:ascii="Tahoma" w:hAnsi="Tahoma" w:cs="Tahoma"/>
                <w:sz w:val="20"/>
                <w:szCs w:val="20"/>
              </w:rPr>
              <w:t xml:space="preserve">John </w:t>
            </w:r>
            <w:r w:rsidR="00CC418F">
              <w:rPr>
                <w:rFonts w:ascii="Tahoma" w:hAnsi="Tahoma" w:cs="Tahoma"/>
                <w:sz w:val="20"/>
                <w:szCs w:val="20"/>
              </w:rPr>
              <w:t>Gordon</w:t>
            </w:r>
            <w:r w:rsidRPr="00876E21">
              <w:rPr>
                <w:rFonts w:ascii="Tahoma" w:hAnsi="Tahoma" w:cs="Tahoma"/>
                <w:sz w:val="20"/>
                <w:szCs w:val="20"/>
              </w:rPr>
              <w:t xml:space="preserve">                               </w:t>
            </w:r>
          </w:p>
        </w:tc>
      </w:tr>
    </w:tbl>
    <w:p w14:paraId="0CEAF424" w14:textId="77777777" w:rsidR="0035739E" w:rsidRPr="00876E21" w:rsidRDefault="0035739E" w:rsidP="0035739E">
      <w:pPr>
        <w:rPr>
          <w:rFonts w:ascii="Tahoma" w:hAnsi="Tahoma" w:cs="Tahoma"/>
          <w:sz w:val="20"/>
          <w:szCs w:val="20"/>
        </w:rPr>
      </w:pPr>
    </w:p>
    <w:tbl>
      <w:tblPr>
        <w:tblStyle w:val="TableGrid"/>
        <w:tblW w:w="0" w:type="auto"/>
        <w:tblLook w:val="04A0" w:firstRow="1" w:lastRow="0" w:firstColumn="1" w:lastColumn="0" w:noHBand="0" w:noVBand="1"/>
      </w:tblPr>
      <w:tblGrid>
        <w:gridCol w:w="9016"/>
      </w:tblGrid>
      <w:tr w:rsidR="00876E21" w:rsidRPr="00E93C28" w14:paraId="453338A8" w14:textId="77777777" w:rsidTr="27296087">
        <w:tc>
          <w:tcPr>
            <w:tcW w:w="9242" w:type="dxa"/>
            <w:hideMark/>
          </w:tcPr>
          <w:p w14:paraId="2CA4B151" w14:textId="0F2B5AB6" w:rsidR="00876E21" w:rsidRPr="00E93C28" w:rsidRDefault="000115E0" w:rsidP="00876E21">
            <w:pPr>
              <w:pStyle w:val="ListParagraph"/>
              <w:numPr>
                <w:ilvl w:val="0"/>
                <w:numId w:val="2"/>
              </w:numPr>
              <w:ind w:left="360"/>
              <w:rPr>
                <w:rFonts w:cstheme="minorHAnsi"/>
                <w:b/>
              </w:rPr>
            </w:pPr>
            <w:r w:rsidRPr="00E93C28">
              <w:rPr>
                <w:rFonts w:cstheme="minorHAnsi"/>
                <w:b/>
              </w:rPr>
              <w:t>Introduction</w:t>
            </w:r>
          </w:p>
        </w:tc>
      </w:tr>
      <w:tr w:rsidR="00876E21" w:rsidRPr="00E93C28" w14:paraId="21312F48" w14:textId="77777777" w:rsidTr="27296087">
        <w:tc>
          <w:tcPr>
            <w:tcW w:w="9242" w:type="dxa"/>
          </w:tcPr>
          <w:p w14:paraId="73292132" w14:textId="454B4CF2" w:rsidR="00031532" w:rsidRPr="00E93C28" w:rsidRDefault="00031532" w:rsidP="001D6862">
            <w:pPr>
              <w:pStyle w:val="Default"/>
              <w:ind w:left="720" w:hanging="720"/>
              <w:rPr>
                <w:rFonts w:asciiTheme="minorHAnsi" w:hAnsiTheme="minorHAnsi" w:cstheme="minorHAnsi"/>
                <w:sz w:val="22"/>
                <w:szCs w:val="22"/>
              </w:rPr>
            </w:pPr>
            <w:r w:rsidRPr="00E93C28">
              <w:rPr>
                <w:rFonts w:asciiTheme="minorHAnsi" w:hAnsiTheme="minorHAnsi" w:cstheme="minorHAnsi"/>
                <w:sz w:val="22"/>
                <w:szCs w:val="22"/>
              </w:rPr>
              <w:t>1.1</w:t>
            </w:r>
            <w:r w:rsidRPr="00E93C28">
              <w:rPr>
                <w:rFonts w:asciiTheme="minorHAnsi" w:hAnsiTheme="minorHAnsi" w:cstheme="minorHAnsi"/>
                <w:sz w:val="22"/>
                <w:szCs w:val="22"/>
              </w:rPr>
              <w:tab/>
              <w:t>This local procedure explains how the Curriculum policy is applied and put into practice at Sedgemoor Manor School</w:t>
            </w:r>
            <w:r w:rsidR="00536CE2">
              <w:rPr>
                <w:rFonts w:asciiTheme="minorHAnsi" w:hAnsiTheme="minorHAnsi" w:cstheme="minorHAnsi"/>
                <w:sz w:val="22"/>
                <w:szCs w:val="22"/>
              </w:rPr>
              <w:t>.</w:t>
            </w:r>
          </w:p>
          <w:p w14:paraId="01E826A5" w14:textId="7D1B7531" w:rsidR="00876E21" w:rsidRPr="00E93C28" w:rsidRDefault="00031532" w:rsidP="001D6862">
            <w:pPr>
              <w:pStyle w:val="ListParagraph"/>
              <w:ind w:hanging="720"/>
              <w:rPr>
                <w:rFonts w:cstheme="minorHAnsi"/>
              </w:rPr>
            </w:pPr>
            <w:r w:rsidRPr="00E93C28">
              <w:rPr>
                <w:rFonts w:cstheme="minorHAnsi"/>
              </w:rPr>
              <w:t>1.2</w:t>
            </w:r>
            <w:r w:rsidRPr="00E93C28">
              <w:rPr>
                <w:rFonts w:cstheme="minorHAnsi"/>
              </w:rPr>
              <w:tab/>
              <w:t xml:space="preserve">This </w:t>
            </w:r>
            <w:r w:rsidR="00E93C28">
              <w:rPr>
                <w:rFonts w:cstheme="minorHAnsi"/>
              </w:rPr>
              <w:t>local procedure</w:t>
            </w:r>
            <w:r w:rsidRPr="00E93C28">
              <w:rPr>
                <w:rFonts w:cstheme="minorHAnsi"/>
              </w:rPr>
              <w:t xml:space="preserve"> should be used in conjunction with the related policies listed </w:t>
            </w:r>
            <w:r w:rsidR="00B55C2E" w:rsidRPr="00E93C28">
              <w:rPr>
                <w:rFonts w:cstheme="minorHAnsi"/>
              </w:rPr>
              <w:t>above</w:t>
            </w:r>
            <w:r w:rsidRPr="00E93C28">
              <w:rPr>
                <w:rFonts w:cstheme="minorHAnsi"/>
              </w:rPr>
              <w:t xml:space="preserve"> where applicable.</w:t>
            </w:r>
          </w:p>
          <w:p w14:paraId="0B06DBF6" w14:textId="5697D1FF" w:rsidR="002778FF" w:rsidRPr="00E93C28" w:rsidRDefault="00DF3889" w:rsidP="002B1F15">
            <w:pPr>
              <w:ind w:left="720" w:hanging="720"/>
              <w:rPr>
                <w:rFonts w:cstheme="minorHAnsi"/>
              </w:rPr>
            </w:pPr>
            <w:r w:rsidRPr="00E93C28">
              <w:rPr>
                <w:rFonts w:cstheme="minorHAnsi"/>
              </w:rPr>
              <w:t>1.3</w:t>
            </w:r>
            <w:r w:rsidR="00D31D28" w:rsidRPr="00E93C28">
              <w:rPr>
                <w:rFonts w:cstheme="minorHAnsi"/>
              </w:rPr>
              <w:tab/>
            </w:r>
            <w:r w:rsidRPr="00E93C28">
              <w:rPr>
                <w:rFonts w:cstheme="minorHAnsi"/>
              </w:rPr>
              <w:t xml:space="preserve">Sedgemoor Manor School </w:t>
            </w:r>
            <w:r w:rsidR="000A0272">
              <w:rPr>
                <w:rFonts w:cstheme="minorHAnsi"/>
              </w:rPr>
              <w:t xml:space="preserve">provides a supportive, inclusive </w:t>
            </w:r>
            <w:r w:rsidRPr="00E93C28">
              <w:rPr>
                <w:rFonts w:cstheme="minorHAnsi"/>
              </w:rPr>
              <w:t xml:space="preserve">curriculum </w:t>
            </w:r>
            <w:r w:rsidR="0037623D">
              <w:rPr>
                <w:rFonts w:cstheme="minorHAnsi"/>
              </w:rPr>
              <w:t>and ensures</w:t>
            </w:r>
            <w:r w:rsidRPr="00E93C28">
              <w:rPr>
                <w:rFonts w:cstheme="minorHAnsi"/>
              </w:rPr>
              <w:t xml:space="preserve"> that all children and young people </w:t>
            </w:r>
            <w:r w:rsidR="00F60E2F">
              <w:rPr>
                <w:rFonts w:cstheme="minorHAnsi"/>
              </w:rPr>
              <w:t xml:space="preserve">(CYP) </w:t>
            </w:r>
            <w:r w:rsidRPr="00E93C28">
              <w:rPr>
                <w:rFonts w:cstheme="minorHAnsi"/>
              </w:rPr>
              <w:t>benefit from individualised learning underpinned by the National Curriculum.</w:t>
            </w:r>
            <w:r w:rsidR="002B1F15">
              <w:rPr>
                <w:rFonts w:cstheme="minorHAnsi"/>
              </w:rPr>
              <w:t xml:space="preserve"> </w:t>
            </w:r>
            <w:r w:rsidR="00196C1A" w:rsidRPr="00196C1A">
              <w:rPr>
                <w:rFonts w:cstheme="minorHAnsi"/>
              </w:rPr>
              <w:t>We are committed to high expectations for all learners, ensuring each student is empowered to achieve the best possible outcomes for their future.</w:t>
            </w:r>
            <w:r w:rsidR="00CD44E8">
              <w:rPr>
                <w:rFonts w:cstheme="minorHAnsi"/>
              </w:rPr>
              <w:t xml:space="preserve"> </w:t>
            </w:r>
            <w:r w:rsidRPr="00E93C28">
              <w:rPr>
                <w:rFonts w:cstheme="minorHAnsi"/>
              </w:rPr>
              <w:t xml:space="preserve">Teachers' </w:t>
            </w:r>
            <w:r w:rsidR="00E70AD2">
              <w:rPr>
                <w:rFonts w:cstheme="minorHAnsi"/>
              </w:rPr>
              <w:t xml:space="preserve">curriculum </w:t>
            </w:r>
            <w:r w:rsidRPr="00E93C28">
              <w:rPr>
                <w:rFonts w:cstheme="minorHAnsi"/>
              </w:rPr>
              <w:t xml:space="preserve">planning ensures that </w:t>
            </w:r>
            <w:r w:rsidR="00F60E2F">
              <w:rPr>
                <w:rFonts w:cstheme="minorHAnsi"/>
              </w:rPr>
              <w:t>CYP</w:t>
            </w:r>
            <w:r w:rsidRPr="00E93C28">
              <w:rPr>
                <w:rFonts w:cstheme="minorHAnsi"/>
              </w:rPr>
              <w:t xml:space="preserve"> take part in activities which are meaningful and interesting for them and through which they address relevant and challenging learning outcomes. This enables all children and young people to maximise their progress</w:t>
            </w:r>
            <w:r w:rsidR="00AF2C6D">
              <w:rPr>
                <w:rFonts w:cstheme="minorHAnsi"/>
              </w:rPr>
              <w:t xml:space="preserve"> </w:t>
            </w:r>
            <w:r w:rsidR="00AF2C6D" w:rsidRPr="00AF2C6D">
              <w:rPr>
                <w:rFonts w:cstheme="minorHAnsi"/>
              </w:rPr>
              <w:t xml:space="preserve">and supports all of our children and young people to realise their full potential, whilst developing their social and emotional resilience. </w:t>
            </w:r>
            <w:r w:rsidRPr="00E93C28">
              <w:rPr>
                <w:rFonts w:cstheme="minorHAnsi"/>
              </w:rPr>
              <w:t>The purpose of this document is to provide a comprehensive overview to share with staff, Governors, other professionals, families and other interested stakeholders. Th</w:t>
            </w:r>
            <w:r w:rsidR="00115D8A" w:rsidRPr="00E93C28">
              <w:rPr>
                <w:rFonts w:cstheme="minorHAnsi"/>
              </w:rPr>
              <w:t>is</w:t>
            </w:r>
            <w:r w:rsidRPr="00E93C28">
              <w:rPr>
                <w:rFonts w:cstheme="minorHAnsi"/>
              </w:rPr>
              <w:t xml:space="preserve"> document incorporates our philosophy, aims and values as well as describing the approach to our curriculum, the content and the specialised approaches required for teaching the </w:t>
            </w:r>
            <w:r w:rsidR="00F60E2F">
              <w:rPr>
                <w:rFonts w:cstheme="minorHAnsi"/>
              </w:rPr>
              <w:t>CYP</w:t>
            </w:r>
            <w:r w:rsidRPr="00E93C28">
              <w:rPr>
                <w:rFonts w:cstheme="minorHAnsi"/>
              </w:rPr>
              <w:t xml:space="preserve"> at Sedgemoor Manor. </w:t>
            </w:r>
          </w:p>
        </w:tc>
      </w:tr>
      <w:tr w:rsidR="00876E21" w:rsidRPr="00E93C28" w14:paraId="60BA3AF1" w14:textId="77777777" w:rsidTr="27296087">
        <w:tc>
          <w:tcPr>
            <w:tcW w:w="9242" w:type="dxa"/>
            <w:hideMark/>
          </w:tcPr>
          <w:p w14:paraId="76EF987F" w14:textId="48E26FE6" w:rsidR="00876E21" w:rsidRPr="00E93C28" w:rsidRDefault="00FA0627" w:rsidP="001D6862">
            <w:pPr>
              <w:pStyle w:val="ListParagraph"/>
              <w:numPr>
                <w:ilvl w:val="0"/>
                <w:numId w:val="2"/>
              </w:numPr>
              <w:ind w:hanging="720"/>
              <w:rPr>
                <w:rFonts w:cstheme="minorHAnsi"/>
                <w:b/>
              </w:rPr>
            </w:pPr>
            <w:r w:rsidRPr="00E93C28">
              <w:rPr>
                <w:rFonts w:cstheme="minorHAnsi"/>
                <w:b/>
              </w:rPr>
              <w:t>Aims</w:t>
            </w:r>
          </w:p>
        </w:tc>
      </w:tr>
      <w:tr w:rsidR="00876E21" w:rsidRPr="00E93C28" w14:paraId="58995097" w14:textId="77777777" w:rsidTr="27296087">
        <w:tc>
          <w:tcPr>
            <w:tcW w:w="9242" w:type="dxa"/>
          </w:tcPr>
          <w:p w14:paraId="1BB77F36" w14:textId="452D156F" w:rsidR="00183E1F" w:rsidRPr="00E93C28" w:rsidRDefault="00183E1F" w:rsidP="00135C01">
            <w:pPr>
              <w:ind w:left="720" w:hanging="720"/>
              <w:rPr>
                <w:rFonts w:cstheme="minorHAnsi"/>
              </w:rPr>
            </w:pPr>
            <w:r w:rsidRPr="00E93C28">
              <w:rPr>
                <w:rFonts w:cstheme="minorHAnsi"/>
              </w:rPr>
              <w:t xml:space="preserve">2.1 </w:t>
            </w:r>
            <w:r w:rsidRPr="00E93C28">
              <w:rPr>
                <w:rFonts w:cstheme="minorHAnsi"/>
              </w:rPr>
              <w:tab/>
              <w:t>At Sedgemoor Manor School the curriculum underpins the ethos of the school and strives to provide the context within which children and young people with autism and associated difficulties are given the opportunity to achieve</w:t>
            </w:r>
            <w:r w:rsidR="00354D56">
              <w:rPr>
                <w:rFonts w:cstheme="minorHAnsi"/>
              </w:rPr>
              <w:t xml:space="preserve">, to the best of their ability, </w:t>
            </w:r>
            <w:r w:rsidRPr="00E93C28">
              <w:rPr>
                <w:rFonts w:cstheme="minorHAnsi"/>
              </w:rPr>
              <w:t xml:space="preserve">high standards. </w:t>
            </w:r>
            <w:r w:rsidR="00CD44E8" w:rsidRPr="00CD44E8">
              <w:rPr>
                <w:rFonts w:cstheme="minorHAnsi"/>
              </w:rPr>
              <w:t>We are committed to high expectations for all learners, ensuring each student is empowered to achieve the best possible outcomes for their futu</w:t>
            </w:r>
            <w:r w:rsidR="00044F59">
              <w:rPr>
                <w:rFonts w:cstheme="minorHAnsi"/>
              </w:rPr>
              <w:t xml:space="preserve">re. </w:t>
            </w:r>
            <w:r w:rsidR="00135C01">
              <w:rPr>
                <w:rFonts w:cstheme="minorHAnsi"/>
              </w:rPr>
              <w:t xml:space="preserve">We </w:t>
            </w:r>
            <w:r w:rsidR="00135C01" w:rsidRPr="00345EFC">
              <w:rPr>
                <w:rFonts w:cstheme="minorHAnsi"/>
              </w:rPr>
              <w:t>offer a curriculum that ensures all children and young people (CYP) benefit from teaching and learning underpinned by the National Curriculum</w:t>
            </w:r>
            <w:r w:rsidR="002D3E5C">
              <w:rPr>
                <w:rFonts w:cstheme="minorHAnsi"/>
              </w:rPr>
              <w:t>.</w:t>
            </w:r>
            <w:r w:rsidR="00F95CF2">
              <w:rPr>
                <w:rFonts w:cstheme="minorHAnsi"/>
              </w:rPr>
              <w:t xml:space="preserve"> W</w:t>
            </w:r>
            <w:r w:rsidR="00F95CF2" w:rsidRPr="00F95CF2">
              <w:rPr>
                <w:rFonts w:cstheme="minorHAnsi"/>
              </w:rPr>
              <w:t xml:space="preserve">e encourage children and young people (CYP) to follow their </w:t>
            </w:r>
            <w:r w:rsidR="006F663F" w:rsidRPr="00F95CF2">
              <w:rPr>
                <w:rFonts w:cstheme="minorHAnsi"/>
              </w:rPr>
              <w:t>passions,</w:t>
            </w:r>
            <w:r w:rsidR="00F95CF2" w:rsidRPr="00F95CF2">
              <w:rPr>
                <w:rFonts w:cstheme="minorHAnsi"/>
              </w:rPr>
              <w:t xml:space="preserve"> and we avoid placing limitations on what they can achieve. We are committed to providing our children and young people with a safe, happy, nurturing and motivating environment for them to enjoy their learning again and reach their full potential. Our curriculum considers the needs of a 21st Century learner and is ambitious in providing our CYP with the knowledge, skills and learning behaviours required to become successful life-long learners.</w:t>
            </w:r>
            <w:r w:rsidR="00135C01" w:rsidRPr="00E93C28">
              <w:rPr>
                <w:rFonts w:cstheme="minorHAnsi"/>
              </w:rPr>
              <w:t xml:space="preserve"> </w:t>
            </w:r>
            <w:r w:rsidRPr="00E93C28">
              <w:rPr>
                <w:rFonts w:cstheme="minorHAnsi"/>
              </w:rPr>
              <w:t>In line with the National Curriculum aims, we would like all children and young people who attend Sedgemoor Manor School to be INSPIRED. By this we mean that we aim for them to be:</w:t>
            </w:r>
          </w:p>
          <w:p w14:paraId="6997EC25" w14:textId="77777777" w:rsidR="00183E1F" w:rsidRPr="00E93C28" w:rsidRDefault="00183E1F" w:rsidP="00183E1F">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t>Independent</w:t>
            </w:r>
          </w:p>
          <w:p w14:paraId="044B23C2" w14:textId="77777777" w:rsidR="00183E1F" w:rsidRPr="00E93C28" w:rsidRDefault="00183E1F" w:rsidP="00183E1F">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t>Neighbourly</w:t>
            </w:r>
          </w:p>
          <w:p w14:paraId="51A7748F" w14:textId="77777777" w:rsidR="00183E1F" w:rsidRPr="00E93C28" w:rsidRDefault="00183E1F" w:rsidP="00183E1F">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t>Self Managers</w:t>
            </w:r>
          </w:p>
          <w:p w14:paraId="202F7CCD" w14:textId="77777777" w:rsidR="00183E1F" w:rsidRPr="00E93C28" w:rsidRDefault="00183E1F" w:rsidP="00183E1F">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t>Passionate</w:t>
            </w:r>
          </w:p>
          <w:p w14:paraId="58D378B2" w14:textId="77777777" w:rsidR="00183E1F" w:rsidRPr="00E93C28" w:rsidRDefault="00183E1F" w:rsidP="00183E1F">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lastRenderedPageBreak/>
              <w:t>Independent</w:t>
            </w:r>
          </w:p>
          <w:p w14:paraId="43CA35A8" w14:textId="77777777" w:rsidR="00183E1F" w:rsidRPr="00E93C28" w:rsidRDefault="00183E1F" w:rsidP="00183E1F">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t>Reflective</w:t>
            </w:r>
          </w:p>
          <w:p w14:paraId="6FF54F4D" w14:textId="77777777" w:rsidR="00183E1F" w:rsidRPr="00E93C28" w:rsidRDefault="00183E1F" w:rsidP="00183E1F">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t>Empathetic</w:t>
            </w:r>
          </w:p>
          <w:p w14:paraId="59908F93" w14:textId="00347AAA" w:rsidR="00345EFC" w:rsidRPr="00F561D3" w:rsidRDefault="00183E1F" w:rsidP="00345EFC">
            <w:pPr>
              <w:pStyle w:val="ListParagraph"/>
              <w:numPr>
                <w:ilvl w:val="0"/>
                <w:numId w:val="3"/>
              </w:numPr>
              <w:overflowPunct w:val="0"/>
              <w:autoSpaceDE w:val="0"/>
              <w:autoSpaceDN w:val="0"/>
              <w:adjustRightInd w:val="0"/>
              <w:ind w:left="1843"/>
              <w:textAlignment w:val="baseline"/>
              <w:rPr>
                <w:rFonts w:cstheme="minorHAnsi"/>
              </w:rPr>
            </w:pPr>
            <w:r w:rsidRPr="00E93C28">
              <w:rPr>
                <w:rFonts w:cstheme="minorHAnsi"/>
              </w:rPr>
              <w:t>Determined</w:t>
            </w:r>
          </w:p>
          <w:p w14:paraId="650FEA54" w14:textId="77777777" w:rsidR="00345EFC" w:rsidRPr="00345EFC" w:rsidRDefault="00345EFC" w:rsidP="00345EFC">
            <w:pPr>
              <w:overflowPunct w:val="0"/>
              <w:autoSpaceDE w:val="0"/>
              <w:autoSpaceDN w:val="0"/>
              <w:adjustRightInd w:val="0"/>
              <w:textAlignment w:val="baseline"/>
              <w:rPr>
                <w:rFonts w:cstheme="minorHAnsi"/>
              </w:rPr>
            </w:pPr>
          </w:p>
          <w:p w14:paraId="349B3250" w14:textId="38C2F7CD" w:rsidR="008D102E" w:rsidRPr="00E63A85" w:rsidRDefault="006F663F" w:rsidP="00E63A85">
            <w:pPr>
              <w:pStyle w:val="ListParagraph"/>
              <w:numPr>
                <w:ilvl w:val="1"/>
                <w:numId w:val="2"/>
              </w:numPr>
              <w:rPr>
                <w:rFonts w:cstheme="minorHAnsi"/>
              </w:rPr>
            </w:pPr>
            <w:r w:rsidRPr="00546169">
              <w:rPr>
                <w:rFonts w:cstheme="minorHAnsi"/>
                <w:color w:val="000000"/>
              </w:rPr>
              <w:t xml:space="preserve">We provide a </w:t>
            </w:r>
            <w:r w:rsidR="00F14C2F" w:rsidRPr="00546169">
              <w:rPr>
                <w:rFonts w:cstheme="minorHAnsi"/>
                <w:color w:val="000000"/>
              </w:rPr>
              <w:t>broad</w:t>
            </w:r>
            <w:r w:rsidR="00044F59" w:rsidRPr="00546169">
              <w:rPr>
                <w:rFonts w:cstheme="minorHAnsi"/>
                <w:color w:val="000000"/>
              </w:rPr>
              <w:t xml:space="preserve">, </w:t>
            </w:r>
            <w:r w:rsidR="00F14C2F" w:rsidRPr="00546169">
              <w:rPr>
                <w:rFonts w:cstheme="minorHAnsi"/>
                <w:color w:val="000000"/>
              </w:rPr>
              <w:t xml:space="preserve">balanced </w:t>
            </w:r>
            <w:r w:rsidR="00044F59" w:rsidRPr="00546169">
              <w:rPr>
                <w:rFonts w:cstheme="minorHAnsi"/>
                <w:color w:val="000000"/>
              </w:rPr>
              <w:t xml:space="preserve">and meaningful </w:t>
            </w:r>
            <w:r w:rsidR="00F14C2F" w:rsidRPr="00546169">
              <w:rPr>
                <w:rFonts w:cstheme="minorHAnsi"/>
                <w:color w:val="000000"/>
              </w:rPr>
              <w:t>curriculum that is accessible for all students and considers their ability ranges and individual needs</w:t>
            </w:r>
            <w:r w:rsidR="008D0238" w:rsidRPr="00546169">
              <w:rPr>
                <w:rFonts w:cstheme="minorHAnsi"/>
                <w:color w:val="000000"/>
              </w:rPr>
              <w:t>, in line with the ISS standards.</w:t>
            </w:r>
            <w:r w:rsidR="00F14C2F" w:rsidRPr="00546169">
              <w:rPr>
                <w:rFonts w:cstheme="minorHAnsi"/>
                <w:color w:val="000000"/>
              </w:rPr>
              <w:t xml:space="preserve"> </w:t>
            </w:r>
            <w:r w:rsidR="00E93C28" w:rsidRPr="00546169">
              <w:rPr>
                <w:rFonts w:cstheme="minorHAnsi"/>
              </w:rPr>
              <w:t xml:space="preserve">The curriculum aims to provide </w:t>
            </w:r>
            <w:r w:rsidR="00C65F3F" w:rsidRPr="00546169">
              <w:rPr>
                <w:rFonts w:cstheme="minorHAnsi"/>
              </w:rPr>
              <w:t>relevant</w:t>
            </w:r>
            <w:r w:rsidR="00E93C28" w:rsidRPr="00546169">
              <w:rPr>
                <w:rFonts w:cstheme="minorHAnsi"/>
              </w:rPr>
              <w:t xml:space="preserve"> learning experiences and build resilience in order to prepare children and young people for the next stage in their life.</w:t>
            </w:r>
            <w:r w:rsidR="005E6626" w:rsidRPr="00546169">
              <w:rPr>
                <w:rFonts w:cstheme="minorHAnsi"/>
              </w:rPr>
              <w:t xml:space="preserve"> </w:t>
            </w:r>
            <w:r w:rsidR="00206923" w:rsidRPr="00546169">
              <w:rPr>
                <w:rFonts w:cstheme="minorHAnsi"/>
              </w:rPr>
              <w:t>We place great importance on a curriculum which develops the whole child. We work holistically with each student, guiding them to develop socially, morally, spiritually and culturally, by providing them with the tools and strategies to address the challenges that their individual needs can present.</w:t>
            </w:r>
            <w:r w:rsidR="00372E00" w:rsidRPr="00546169">
              <w:rPr>
                <w:rFonts w:cstheme="minorHAnsi"/>
              </w:rPr>
              <w:t xml:space="preserve"> </w:t>
            </w:r>
            <w:r w:rsidR="002C0ADF" w:rsidRPr="00546169">
              <w:rPr>
                <w:rFonts w:cstheme="minorHAnsi"/>
              </w:rPr>
              <w:t xml:space="preserve">Our curriculum ensures high expectations and aspirations for every student, promoting a belief that all learners can succeed and should be supported to reach their full potential, both academically and personally. </w:t>
            </w:r>
            <w:r w:rsidR="00372E00" w:rsidRPr="00546169">
              <w:rPr>
                <w:rFonts w:cstheme="minorHAnsi"/>
              </w:rPr>
              <w:t>Our aim is that</w:t>
            </w:r>
            <w:r w:rsidR="0021213A" w:rsidRPr="00546169">
              <w:rPr>
                <w:rFonts w:cstheme="minorHAnsi"/>
              </w:rPr>
              <w:t xml:space="preserve">, to the best of their ability, </w:t>
            </w:r>
            <w:r w:rsidR="00372E00" w:rsidRPr="00546169">
              <w:rPr>
                <w:rFonts w:cstheme="minorHAnsi"/>
              </w:rPr>
              <w:t>they achieve the academic qualifications for the next step of their life journey, while building the confidence and resilience to pursue their ambitions. We firmly believe that everyone is entitled to an ambitious curriculum, and our curriculum design is accessible for all.</w:t>
            </w:r>
            <w:r w:rsidR="008D102E" w:rsidRPr="00546169">
              <w:rPr>
                <w:rFonts w:cstheme="minorHAnsi"/>
              </w:rPr>
              <w:t xml:space="preserve"> </w:t>
            </w:r>
            <w:r w:rsidR="00546169" w:rsidRPr="00546169">
              <w:rPr>
                <w:rFonts w:cstheme="minorHAnsi"/>
              </w:rPr>
              <w:t xml:space="preserve">Our curriculum is designed to </w:t>
            </w:r>
            <w:r w:rsidR="00BC1893">
              <w:rPr>
                <w:rFonts w:cstheme="minorHAnsi"/>
              </w:rPr>
              <w:t xml:space="preserve">develop core skills, emotional well-being and life readiness. It is designed to </w:t>
            </w:r>
            <w:r w:rsidR="00546169" w:rsidRPr="00546169">
              <w:rPr>
                <w:rFonts w:cstheme="minorHAnsi"/>
              </w:rPr>
              <w:t>build confidence, independence, and preparation for adulthood, ensuring every student can thrive and succeed in their next stage of education, training or employment.</w:t>
            </w:r>
            <w:r w:rsidR="00E63A85">
              <w:rPr>
                <w:rFonts w:cstheme="minorHAnsi"/>
              </w:rPr>
              <w:t xml:space="preserve"> </w:t>
            </w:r>
            <w:r w:rsidR="00920D2D" w:rsidRPr="00E63A85">
              <w:rPr>
                <w:rFonts w:cstheme="minorHAnsi"/>
              </w:rPr>
              <w:t xml:space="preserve">It </w:t>
            </w:r>
            <w:r w:rsidR="00451192" w:rsidRPr="00E63A85">
              <w:rPr>
                <w:rFonts w:cstheme="minorHAnsi"/>
              </w:rPr>
              <w:t>ensures</w:t>
            </w:r>
            <w:r w:rsidR="008D102E" w:rsidRPr="00E63A85">
              <w:rPr>
                <w:rFonts w:cstheme="minorHAnsi"/>
              </w:rPr>
              <w:t xml:space="preserve"> </w:t>
            </w:r>
            <w:r w:rsidR="00451192" w:rsidRPr="00E63A85">
              <w:rPr>
                <w:rFonts w:cstheme="minorHAnsi"/>
              </w:rPr>
              <w:t>s</w:t>
            </w:r>
            <w:r w:rsidR="008D102E" w:rsidRPr="00E63A85">
              <w:rPr>
                <w:rFonts w:cstheme="minorHAnsi"/>
              </w:rPr>
              <w:t>tudents’ knowledge is developed to support their emotional, moral, cultural and spiritual awareness to promote diversity and fundamental British Values</w:t>
            </w:r>
            <w:r w:rsidR="00EC0EBF" w:rsidRPr="00E63A85">
              <w:rPr>
                <w:rFonts w:cstheme="minorHAnsi"/>
              </w:rPr>
              <w:t xml:space="preserve">. </w:t>
            </w:r>
            <w:r w:rsidR="00451192" w:rsidRPr="00E63A85">
              <w:rPr>
                <w:rFonts w:cstheme="minorHAnsi"/>
              </w:rPr>
              <w:t>It s</w:t>
            </w:r>
            <w:r w:rsidR="008D102E" w:rsidRPr="00E63A85">
              <w:rPr>
                <w:rFonts w:cstheme="minorHAnsi"/>
              </w:rPr>
              <w:t>uppor</w:t>
            </w:r>
            <w:r w:rsidR="00451192" w:rsidRPr="00E63A85">
              <w:rPr>
                <w:rFonts w:cstheme="minorHAnsi"/>
              </w:rPr>
              <w:t>ts</w:t>
            </w:r>
            <w:r w:rsidR="008D102E" w:rsidRPr="00E63A85">
              <w:rPr>
                <w:rFonts w:cstheme="minorHAnsi"/>
              </w:rPr>
              <w:t xml:space="preserve"> students to make a meaningful contribution to society, equipping them with the knowledge and cultural capital they need to succeed in life and become respectful citizens.</w:t>
            </w:r>
            <w:r w:rsidR="00EC0EBF" w:rsidRPr="00E63A85">
              <w:rPr>
                <w:rFonts w:cstheme="minorHAnsi"/>
              </w:rPr>
              <w:t xml:space="preserve"> </w:t>
            </w:r>
            <w:r w:rsidR="008F1645" w:rsidRPr="00E63A85">
              <w:rPr>
                <w:rFonts w:cstheme="minorHAnsi"/>
              </w:rPr>
              <w:t>The curriculum e</w:t>
            </w:r>
            <w:r w:rsidR="008D102E" w:rsidRPr="00E63A85">
              <w:rPr>
                <w:rFonts w:cstheme="minorHAnsi"/>
              </w:rPr>
              <w:t>ncourage</w:t>
            </w:r>
            <w:r w:rsidR="008F1645" w:rsidRPr="00E63A85">
              <w:rPr>
                <w:rFonts w:cstheme="minorHAnsi"/>
              </w:rPr>
              <w:t>s</w:t>
            </w:r>
            <w:r w:rsidR="008D102E" w:rsidRPr="00E63A85">
              <w:rPr>
                <w:rFonts w:cstheme="minorHAnsi"/>
              </w:rPr>
              <w:t xml:space="preserve"> respect and consideration for theirs and others individuality, particular backgrounds, cultures and religions as reflected in the inclusive ethos and nature of the school, and in preparation for life in a diverse society.  </w:t>
            </w:r>
          </w:p>
          <w:p w14:paraId="655D1043" w14:textId="40E5EE8B" w:rsidR="00E93C28" w:rsidRPr="00EC0EBF" w:rsidRDefault="00E93C28" w:rsidP="00EC0EBF">
            <w:pPr>
              <w:ind w:left="360"/>
              <w:rPr>
                <w:rFonts w:cstheme="minorHAnsi"/>
                <w:color w:val="000000"/>
              </w:rPr>
            </w:pPr>
          </w:p>
          <w:p w14:paraId="15B00554" w14:textId="4EA9ADB7" w:rsidR="00F60E2F" w:rsidRPr="00350034" w:rsidRDefault="00350034" w:rsidP="007910AB">
            <w:pPr>
              <w:pStyle w:val="ListParagraph"/>
              <w:numPr>
                <w:ilvl w:val="1"/>
                <w:numId w:val="2"/>
              </w:numPr>
              <w:rPr>
                <w:rFonts w:cstheme="minorHAnsi"/>
                <w:color w:val="000000" w:themeColor="text1"/>
              </w:rPr>
            </w:pPr>
            <w:r w:rsidRPr="00350034">
              <w:rPr>
                <w:rFonts w:cstheme="minorHAnsi"/>
                <w:color w:val="000000" w:themeColor="text1"/>
              </w:rPr>
              <w:t xml:space="preserve">N/A </w:t>
            </w:r>
            <w:r>
              <w:rPr>
                <w:rFonts w:cstheme="minorHAnsi"/>
                <w:color w:val="000000" w:themeColor="text1"/>
              </w:rPr>
              <w:t>(Scotland’s Curriculum of Excellence)</w:t>
            </w:r>
          </w:p>
          <w:p w14:paraId="28CE218B" w14:textId="77777777" w:rsidR="00F60E2F" w:rsidRDefault="00F60E2F" w:rsidP="00F60E2F">
            <w:pPr>
              <w:pStyle w:val="Default"/>
              <w:rPr>
                <w:rFonts w:asciiTheme="minorHAnsi" w:hAnsiTheme="minorHAnsi" w:cstheme="minorHAnsi"/>
                <w:sz w:val="22"/>
                <w:szCs w:val="22"/>
              </w:rPr>
            </w:pPr>
          </w:p>
          <w:p w14:paraId="512F0A3F" w14:textId="4F65EF19" w:rsidR="001F2336" w:rsidRPr="00F60E2F" w:rsidRDefault="00635EA2" w:rsidP="00F60E2F">
            <w:pPr>
              <w:pStyle w:val="Default"/>
              <w:numPr>
                <w:ilvl w:val="1"/>
                <w:numId w:val="2"/>
              </w:numPr>
              <w:rPr>
                <w:rFonts w:asciiTheme="minorHAnsi" w:hAnsiTheme="minorHAnsi" w:cstheme="minorHAnsi"/>
                <w:sz w:val="22"/>
                <w:szCs w:val="22"/>
              </w:rPr>
            </w:pPr>
            <w:r w:rsidRPr="00F60E2F">
              <w:rPr>
                <w:rFonts w:asciiTheme="minorHAnsi" w:hAnsiTheme="minorHAnsi" w:cstheme="minorHAnsi"/>
                <w:sz w:val="22"/>
                <w:szCs w:val="22"/>
              </w:rPr>
              <w:t xml:space="preserve">Our </w:t>
            </w:r>
            <w:r w:rsidR="00EB61AE" w:rsidRPr="00F60E2F">
              <w:rPr>
                <w:rFonts w:asciiTheme="minorHAnsi" w:hAnsiTheme="minorHAnsi" w:cstheme="minorHAnsi"/>
                <w:sz w:val="22"/>
                <w:szCs w:val="22"/>
              </w:rPr>
              <w:t>curriculum is det</w:t>
            </w:r>
            <w:r w:rsidR="001F2336" w:rsidRPr="00F60E2F">
              <w:rPr>
                <w:rFonts w:asciiTheme="minorHAnsi" w:hAnsiTheme="minorHAnsi" w:cstheme="minorHAnsi"/>
                <w:sz w:val="22"/>
                <w:szCs w:val="22"/>
              </w:rPr>
              <w:t>ailed below</w:t>
            </w:r>
          </w:p>
          <w:tbl>
            <w:tblPr>
              <w:tblW w:w="8531" w:type="dxa"/>
              <w:tblLook w:val="04A0" w:firstRow="1" w:lastRow="0" w:firstColumn="1" w:lastColumn="0" w:noHBand="0" w:noVBand="1"/>
            </w:tblPr>
            <w:tblGrid>
              <w:gridCol w:w="1869"/>
              <w:gridCol w:w="1559"/>
              <w:gridCol w:w="1701"/>
              <w:gridCol w:w="1701"/>
              <w:gridCol w:w="1701"/>
            </w:tblGrid>
            <w:tr w:rsidR="00A23AC4" w14:paraId="1DA80BC8" w14:textId="77777777" w:rsidTr="00674759">
              <w:trPr>
                <w:trHeight w:val="170"/>
              </w:trPr>
              <w:tc>
                <w:tcPr>
                  <w:tcW w:w="1869" w:type="dxa"/>
                  <w:tcBorders>
                    <w:top w:val="single" w:sz="4" w:space="0" w:color="auto"/>
                    <w:left w:val="single" w:sz="4" w:space="0" w:color="auto"/>
                    <w:bottom w:val="single" w:sz="4" w:space="0" w:color="auto"/>
                    <w:right w:val="single" w:sz="4" w:space="0" w:color="auto"/>
                  </w:tcBorders>
                  <w:noWrap/>
                  <w:vAlign w:val="center"/>
                  <w:hideMark/>
                </w:tcPr>
                <w:p w14:paraId="34AC9643" w14:textId="3D52CDBF" w:rsidR="00A23AC4" w:rsidRDefault="00115C8A" w:rsidP="00115C8A">
                  <w:pPr>
                    <w:spacing w:after="0" w:line="240" w:lineRule="auto"/>
                    <w:ind w:left="164"/>
                    <w:rPr>
                      <w:rFonts w:ascii="Calibri" w:hAnsi="Calibri" w:cs="Calibri"/>
                      <w:color w:val="000000"/>
                    </w:rPr>
                  </w:pPr>
                  <w:r>
                    <w:rPr>
                      <w:rFonts w:cstheme="minorHAnsi"/>
                    </w:rPr>
                    <w:t>Subjects</w:t>
                  </w:r>
                  <w:r w:rsidR="00A23AC4" w:rsidRPr="00E93C28">
                    <w:rPr>
                      <w:rFonts w:cstheme="minorHAnsi"/>
                    </w:rPr>
                    <w:t xml:space="preserve"> </w:t>
                  </w:r>
                  <w:r w:rsidR="00A23AC4">
                    <w:rPr>
                      <w:rFonts w:cstheme="minorHAnsi"/>
                    </w:rPr>
                    <w:tab/>
                  </w:r>
                  <w:r w:rsidR="00A23AC4">
                    <w:rPr>
                      <w:rFonts w:ascii="Calibri" w:hAnsi="Calibri" w:cs="Calibri"/>
                      <w:color w:val="000000"/>
                    </w:rPr>
                    <w:t> </w:t>
                  </w:r>
                </w:p>
              </w:tc>
              <w:tc>
                <w:tcPr>
                  <w:tcW w:w="1559" w:type="dxa"/>
                  <w:tcBorders>
                    <w:top w:val="single" w:sz="4" w:space="0" w:color="auto"/>
                    <w:left w:val="nil"/>
                    <w:bottom w:val="single" w:sz="4" w:space="0" w:color="auto"/>
                    <w:right w:val="single" w:sz="4" w:space="0" w:color="auto"/>
                  </w:tcBorders>
                </w:tcPr>
                <w:p w14:paraId="45E4BDB7" w14:textId="42AE5828"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KS2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010CF8" w14:textId="5C8C747D"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KS3</w:t>
                  </w:r>
                </w:p>
              </w:tc>
              <w:tc>
                <w:tcPr>
                  <w:tcW w:w="1701" w:type="dxa"/>
                  <w:tcBorders>
                    <w:top w:val="single" w:sz="4" w:space="0" w:color="auto"/>
                    <w:left w:val="nil"/>
                    <w:bottom w:val="single" w:sz="4" w:space="0" w:color="auto"/>
                    <w:right w:val="single" w:sz="4" w:space="0" w:color="auto"/>
                  </w:tcBorders>
                  <w:noWrap/>
                  <w:vAlign w:val="center"/>
                  <w:hideMark/>
                </w:tcPr>
                <w:p w14:paraId="715B2F27" w14:textId="1539B02A"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KS4</w:t>
                  </w:r>
                </w:p>
              </w:tc>
              <w:tc>
                <w:tcPr>
                  <w:tcW w:w="1701" w:type="dxa"/>
                  <w:tcBorders>
                    <w:top w:val="single" w:sz="4" w:space="0" w:color="auto"/>
                    <w:left w:val="nil"/>
                    <w:bottom w:val="single" w:sz="4" w:space="0" w:color="auto"/>
                    <w:right w:val="single" w:sz="4" w:space="0" w:color="auto"/>
                  </w:tcBorders>
                  <w:noWrap/>
                  <w:vAlign w:val="center"/>
                  <w:hideMark/>
                </w:tcPr>
                <w:p w14:paraId="522CD9B0" w14:textId="463B2FA7"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KS5</w:t>
                  </w:r>
                </w:p>
              </w:tc>
            </w:tr>
            <w:tr w:rsidR="00A23AC4" w14:paraId="2D55C7E2"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52D8BF23" w14:textId="77777777"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 </w:t>
                  </w:r>
                </w:p>
              </w:tc>
              <w:tc>
                <w:tcPr>
                  <w:tcW w:w="1559" w:type="dxa"/>
                  <w:tcBorders>
                    <w:top w:val="nil"/>
                    <w:left w:val="nil"/>
                    <w:bottom w:val="single" w:sz="4" w:space="0" w:color="auto"/>
                    <w:right w:val="single" w:sz="4" w:space="0" w:color="auto"/>
                  </w:tcBorders>
                  <w:noWrap/>
                  <w:vAlign w:val="center"/>
                  <w:hideMark/>
                </w:tcPr>
                <w:p w14:paraId="34197561" w14:textId="38554448"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 xml:space="preserve">50 min </w:t>
                  </w:r>
                </w:p>
              </w:tc>
              <w:tc>
                <w:tcPr>
                  <w:tcW w:w="1701" w:type="dxa"/>
                  <w:tcBorders>
                    <w:top w:val="nil"/>
                    <w:left w:val="nil"/>
                    <w:bottom w:val="single" w:sz="4" w:space="0" w:color="auto"/>
                    <w:right w:val="single" w:sz="4" w:space="0" w:color="auto"/>
                  </w:tcBorders>
                  <w:noWrap/>
                  <w:vAlign w:val="center"/>
                  <w:hideMark/>
                </w:tcPr>
                <w:p w14:paraId="4FB8C967" w14:textId="3A294052"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 xml:space="preserve">50 min </w:t>
                  </w:r>
                </w:p>
              </w:tc>
              <w:tc>
                <w:tcPr>
                  <w:tcW w:w="1701" w:type="dxa"/>
                  <w:tcBorders>
                    <w:top w:val="nil"/>
                    <w:left w:val="nil"/>
                    <w:bottom w:val="single" w:sz="4" w:space="0" w:color="auto"/>
                    <w:right w:val="single" w:sz="4" w:space="0" w:color="auto"/>
                  </w:tcBorders>
                  <w:noWrap/>
                  <w:vAlign w:val="center"/>
                  <w:hideMark/>
                </w:tcPr>
                <w:p w14:paraId="7F1352F9" w14:textId="5B954C2D"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 xml:space="preserve">50 min </w:t>
                  </w:r>
                </w:p>
              </w:tc>
              <w:tc>
                <w:tcPr>
                  <w:tcW w:w="1701" w:type="dxa"/>
                  <w:tcBorders>
                    <w:top w:val="nil"/>
                    <w:left w:val="nil"/>
                    <w:bottom w:val="single" w:sz="4" w:space="0" w:color="auto"/>
                    <w:right w:val="single" w:sz="4" w:space="0" w:color="auto"/>
                  </w:tcBorders>
                  <w:noWrap/>
                  <w:vAlign w:val="center"/>
                  <w:hideMark/>
                </w:tcPr>
                <w:p w14:paraId="23632381" w14:textId="099831A5" w:rsidR="00A23AC4" w:rsidRDefault="00A23AC4" w:rsidP="00875D95">
                  <w:pPr>
                    <w:spacing w:after="0" w:line="240" w:lineRule="auto"/>
                    <w:ind w:left="164"/>
                    <w:jc w:val="center"/>
                    <w:rPr>
                      <w:rFonts w:ascii="Calibri" w:hAnsi="Calibri" w:cs="Calibri"/>
                      <w:color w:val="000000"/>
                    </w:rPr>
                  </w:pPr>
                  <w:r>
                    <w:rPr>
                      <w:rFonts w:ascii="Calibri" w:hAnsi="Calibri" w:cs="Calibri"/>
                      <w:color w:val="000000"/>
                    </w:rPr>
                    <w:t xml:space="preserve">50 min </w:t>
                  </w:r>
                </w:p>
              </w:tc>
            </w:tr>
            <w:tr w:rsidR="00A23AC4" w14:paraId="7BE0623A"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3553274C"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English</w:t>
                  </w:r>
                </w:p>
              </w:tc>
              <w:tc>
                <w:tcPr>
                  <w:tcW w:w="1559" w:type="dxa"/>
                  <w:tcBorders>
                    <w:top w:val="nil"/>
                    <w:left w:val="nil"/>
                    <w:bottom w:val="single" w:sz="4" w:space="0" w:color="auto"/>
                    <w:right w:val="single" w:sz="4" w:space="0" w:color="auto"/>
                  </w:tcBorders>
                  <w:noWrap/>
                  <w:vAlign w:val="center"/>
                  <w:hideMark/>
                </w:tcPr>
                <w:p w14:paraId="635FFFDE" w14:textId="27117049" w:rsidR="00A23AC4" w:rsidRDefault="00A23AC4" w:rsidP="00674759">
                  <w:pPr>
                    <w:spacing w:after="0" w:line="240" w:lineRule="auto"/>
                    <w:ind w:left="164"/>
                    <w:jc w:val="center"/>
                    <w:rPr>
                      <w:rFonts w:ascii="Calibri" w:hAnsi="Calibri" w:cs="Calibri"/>
                      <w:color w:val="000000"/>
                    </w:rPr>
                  </w:pPr>
                  <w:r w:rsidRPr="27296087">
                    <w:rPr>
                      <w:rFonts w:ascii="Calibri" w:hAnsi="Calibri" w:cs="Calibri"/>
                      <w:color w:val="000000" w:themeColor="text1"/>
                    </w:rPr>
                    <w:t>5</w:t>
                  </w:r>
                </w:p>
              </w:tc>
              <w:tc>
                <w:tcPr>
                  <w:tcW w:w="1701" w:type="dxa"/>
                  <w:tcBorders>
                    <w:top w:val="nil"/>
                    <w:left w:val="nil"/>
                    <w:bottom w:val="single" w:sz="4" w:space="0" w:color="auto"/>
                    <w:right w:val="single" w:sz="4" w:space="0" w:color="auto"/>
                  </w:tcBorders>
                  <w:noWrap/>
                  <w:vAlign w:val="center"/>
                  <w:hideMark/>
                </w:tcPr>
                <w:p w14:paraId="74E7CA07"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4</w:t>
                  </w:r>
                </w:p>
              </w:tc>
              <w:tc>
                <w:tcPr>
                  <w:tcW w:w="1701" w:type="dxa"/>
                  <w:tcBorders>
                    <w:top w:val="nil"/>
                    <w:left w:val="nil"/>
                    <w:bottom w:val="single" w:sz="4" w:space="0" w:color="auto"/>
                    <w:right w:val="single" w:sz="4" w:space="0" w:color="auto"/>
                  </w:tcBorders>
                  <w:noWrap/>
                  <w:vAlign w:val="center"/>
                  <w:hideMark/>
                </w:tcPr>
                <w:p w14:paraId="7B3E5B56"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4</w:t>
                  </w:r>
                </w:p>
              </w:tc>
              <w:tc>
                <w:tcPr>
                  <w:tcW w:w="1701" w:type="dxa"/>
                  <w:tcBorders>
                    <w:top w:val="nil"/>
                    <w:left w:val="nil"/>
                    <w:bottom w:val="single" w:sz="4" w:space="0" w:color="auto"/>
                    <w:right w:val="single" w:sz="4" w:space="0" w:color="auto"/>
                  </w:tcBorders>
                  <w:noWrap/>
                  <w:vAlign w:val="center"/>
                  <w:hideMark/>
                </w:tcPr>
                <w:p w14:paraId="2242E88E"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5</w:t>
                  </w:r>
                </w:p>
              </w:tc>
            </w:tr>
            <w:tr w:rsidR="00A23AC4" w14:paraId="5A4D238A"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6A2558AF"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Maths</w:t>
                  </w:r>
                </w:p>
              </w:tc>
              <w:tc>
                <w:tcPr>
                  <w:tcW w:w="1559" w:type="dxa"/>
                  <w:tcBorders>
                    <w:top w:val="nil"/>
                    <w:left w:val="nil"/>
                    <w:bottom w:val="single" w:sz="4" w:space="0" w:color="auto"/>
                    <w:right w:val="single" w:sz="4" w:space="0" w:color="auto"/>
                  </w:tcBorders>
                  <w:noWrap/>
                  <w:vAlign w:val="center"/>
                  <w:hideMark/>
                </w:tcPr>
                <w:p w14:paraId="582B1F01" w14:textId="630D69CC" w:rsidR="00A23AC4" w:rsidRDefault="00A23AC4" w:rsidP="00674759">
                  <w:pPr>
                    <w:spacing w:after="0" w:line="240" w:lineRule="auto"/>
                    <w:ind w:left="164"/>
                    <w:jc w:val="center"/>
                    <w:rPr>
                      <w:rFonts w:ascii="Calibri" w:hAnsi="Calibri" w:cs="Calibri"/>
                      <w:color w:val="000000"/>
                    </w:rPr>
                  </w:pPr>
                  <w:r w:rsidRPr="27296087">
                    <w:rPr>
                      <w:rFonts w:ascii="Calibri" w:hAnsi="Calibri" w:cs="Calibri"/>
                      <w:color w:val="000000" w:themeColor="text1"/>
                    </w:rPr>
                    <w:t>5</w:t>
                  </w:r>
                </w:p>
              </w:tc>
              <w:tc>
                <w:tcPr>
                  <w:tcW w:w="1701" w:type="dxa"/>
                  <w:tcBorders>
                    <w:top w:val="nil"/>
                    <w:left w:val="nil"/>
                    <w:bottom w:val="single" w:sz="4" w:space="0" w:color="auto"/>
                    <w:right w:val="single" w:sz="4" w:space="0" w:color="auto"/>
                  </w:tcBorders>
                  <w:noWrap/>
                  <w:vAlign w:val="center"/>
                  <w:hideMark/>
                </w:tcPr>
                <w:p w14:paraId="09514C0C"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4</w:t>
                  </w:r>
                </w:p>
              </w:tc>
              <w:tc>
                <w:tcPr>
                  <w:tcW w:w="1701" w:type="dxa"/>
                  <w:tcBorders>
                    <w:top w:val="nil"/>
                    <w:left w:val="nil"/>
                    <w:bottom w:val="single" w:sz="4" w:space="0" w:color="auto"/>
                    <w:right w:val="single" w:sz="4" w:space="0" w:color="auto"/>
                  </w:tcBorders>
                  <w:noWrap/>
                  <w:vAlign w:val="center"/>
                  <w:hideMark/>
                </w:tcPr>
                <w:p w14:paraId="0EDF244E"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4</w:t>
                  </w:r>
                </w:p>
              </w:tc>
              <w:tc>
                <w:tcPr>
                  <w:tcW w:w="1701" w:type="dxa"/>
                  <w:tcBorders>
                    <w:top w:val="nil"/>
                    <w:left w:val="nil"/>
                    <w:bottom w:val="single" w:sz="4" w:space="0" w:color="auto"/>
                    <w:right w:val="single" w:sz="4" w:space="0" w:color="auto"/>
                  </w:tcBorders>
                  <w:noWrap/>
                  <w:vAlign w:val="center"/>
                  <w:hideMark/>
                </w:tcPr>
                <w:p w14:paraId="218083CD" w14:textId="7DF572B3" w:rsidR="00A23AC4" w:rsidRDefault="00D32748" w:rsidP="00674759">
                  <w:pPr>
                    <w:spacing w:after="0" w:line="240" w:lineRule="auto"/>
                    <w:ind w:left="164"/>
                    <w:jc w:val="center"/>
                    <w:rPr>
                      <w:rFonts w:ascii="Calibri" w:hAnsi="Calibri" w:cs="Calibri"/>
                      <w:color w:val="000000"/>
                    </w:rPr>
                  </w:pPr>
                  <w:r>
                    <w:rPr>
                      <w:rFonts w:ascii="Calibri" w:hAnsi="Calibri" w:cs="Calibri"/>
                      <w:color w:val="000000"/>
                    </w:rPr>
                    <w:t>4</w:t>
                  </w:r>
                </w:p>
              </w:tc>
            </w:tr>
            <w:tr w:rsidR="00A23AC4" w14:paraId="79998E17"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5C595DB1"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Science</w:t>
                  </w:r>
                </w:p>
              </w:tc>
              <w:tc>
                <w:tcPr>
                  <w:tcW w:w="1559" w:type="dxa"/>
                  <w:tcBorders>
                    <w:top w:val="nil"/>
                    <w:left w:val="nil"/>
                    <w:bottom w:val="single" w:sz="4" w:space="0" w:color="auto"/>
                    <w:right w:val="single" w:sz="4" w:space="0" w:color="auto"/>
                  </w:tcBorders>
                  <w:noWrap/>
                  <w:vAlign w:val="center"/>
                  <w:hideMark/>
                </w:tcPr>
                <w:p w14:paraId="30F16A8D" w14:textId="65598771" w:rsidR="00A23AC4" w:rsidRDefault="00A23AC4" w:rsidP="00674759">
                  <w:pPr>
                    <w:spacing w:after="0" w:line="240" w:lineRule="auto"/>
                    <w:ind w:left="164"/>
                    <w:jc w:val="center"/>
                  </w:pPr>
                  <w:r w:rsidRPr="27296087">
                    <w:rPr>
                      <w:rFonts w:ascii="Calibri" w:hAnsi="Calibri" w:cs="Calibri"/>
                      <w:color w:val="000000" w:themeColor="text1"/>
                    </w:rPr>
                    <w:t>2</w:t>
                  </w:r>
                </w:p>
              </w:tc>
              <w:tc>
                <w:tcPr>
                  <w:tcW w:w="1701" w:type="dxa"/>
                  <w:tcBorders>
                    <w:top w:val="nil"/>
                    <w:left w:val="nil"/>
                    <w:bottom w:val="single" w:sz="4" w:space="0" w:color="auto"/>
                    <w:right w:val="single" w:sz="4" w:space="0" w:color="auto"/>
                  </w:tcBorders>
                  <w:noWrap/>
                  <w:vAlign w:val="center"/>
                  <w:hideMark/>
                </w:tcPr>
                <w:p w14:paraId="389171AC"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3</w:t>
                  </w:r>
                </w:p>
              </w:tc>
              <w:tc>
                <w:tcPr>
                  <w:tcW w:w="1701" w:type="dxa"/>
                  <w:tcBorders>
                    <w:top w:val="nil"/>
                    <w:left w:val="nil"/>
                    <w:bottom w:val="single" w:sz="4" w:space="0" w:color="auto"/>
                    <w:right w:val="single" w:sz="4" w:space="0" w:color="auto"/>
                  </w:tcBorders>
                  <w:noWrap/>
                  <w:vAlign w:val="center"/>
                  <w:hideMark/>
                </w:tcPr>
                <w:p w14:paraId="3EC2B424"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6</w:t>
                  </w:r>
                </w:p>
              </w:tc>
              <w:tc>
                <w:tcPr>
                  <w:tcW w:w="1701" w:type="dxa"/>
                  <w:tcBorders>
                    <w:top w:val="nil"/>
                    <w:left w:val="nil"/>
                    <w:bottom w:val="single" w:sz="4" w:space="0" w:color="auto"/>
                    <w:right w:val="single" w:sz="4" w:space="0" w:color="auto"/>
                  </w:tcBorders>
                  <w:noWrap/>
                  <w:vAlign w:val="center"/>
                  <w:hideMark/>
                </w:tcPr>
                <w:p w14:paraId="4E85AF0E" w14:textId="005BDCAE" w:rsidR="00A23AC4" w:rsidRDefault="00A23AC4" w:rsidP="00674759">
                  <w:pPr>
                    <w:spacing w:after="0" w:line="240" w:lineRule="auto"/>
                    <w:ind w:left="164"/>
                    <w:jc w:val="center"/>
                    <w:rPr>
                      <w:rFonts w:ascii="Calibri" w:hAnsi="Calibri" w:cs="Calibri"/>
                      <w:color w:val="000000"/>
                    </w:rPr>
                  </w:pPr>
                </w:p>
              </w:tc>
            </w:tr>
            <w:tr w:rsidR="00A23AC4" w14:paraId="5D6F305F"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12ECF8AD"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ICT</w:t>
                  </w:r>
                </w:p>
              </w:tc>
              <w:tc>
                <w:tcPr>
                  <w:tcW w:w="1559" w:type="dxa"/>
                  <w:tcBorders>
                    <w:top w:val="nil"/>
                    <w:left w:val="nil"/>
                    <w:bottom w:val="single" w:sz="4" w:space="0" w:color="auto"/>
                    <w:right w:val="single" w:sz="4" w:space="0" w:color="auto"/>
                  </w:tcBorders>
                  <w:noWrap/>
                  <w:vAlign w:val="center"/>
                  <w:hideMark/>
                </w:tcPr>
                <w:p w14:paraId="0CA60734" w14:textId="14A0A9AD" w:rsidR="00A23AC4" w:rsidRDefault="00A23AC4" w:rsidP="00674759">
                  <w:pPr>
                    <w:spacing w:after="0" w:line="240" w:lineRule="auto"/>
                    <w:ind w:left="164"/>
                    <w:jc w:val="center"/>
                    <w:rPr>
                      <w:rFonts w:ascii="Calibri" w:hAnsi="Calibri" w:cs="Calibri"/>
                      <w:color w:val="000000"/>
                    </w:rPr>
                  </w:pPr>
                  <w:r w:rsidRPr="27296087">
                    <w:rPr>
                      <w:rFonts w:ascii="Calibri" w:hAnsi="Calibri" w:cs="Calibri"/>
                      <w:color w:val="000000" w:themeColor="text1"/>
                    </w:rPr>
                    <w:t>1</w:t>
                  </w:r>
                </w:p>
              </w:tc>
              <w:tc>
                <w:tcPr>
                  <w:tcW w:w="1701" w:type="dxa"/>
                  <w:tcBorders>
                    <w:top w:val="nil"/>
                    <w:left w:val="nil"/>
                    <w:bottom w:val="single" w:sz="4" w:space="0" w:color="auto"/>
                    <w:right w:val="single" w:sz="4" w:space="0" w:color="auto"/>
                  </w:tcBorders>
                  <w:noWrap/>
                  <w:vAlign w:val="center"/>
                  <w:hideMark/>
                </w:tcPr>
                <w:p w14:paraId="586F1D4C"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nil"/>
                    <w:bottom w:val="single" w:sz="4" w:space="0" w:color="auto"/>
                    <w:right w:val="single" w:sz="4" w:space="0" w:color="auto"/>
                  </w:tcBorders>
                  <w:noWrap/>
                  <w:vAlign w:val="center"/>
                  <w:hideMark/>
                </w:tcPr>
                <w:p w14:paraId="39C3CA6C"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nil"/>
                    <w:bottom w:val="single" w:sz="4" w:space="0" w:color="auto"/>
                    <w:right w:val="single" w:sz="4" w:space="0" w:color="auto"/>
                  </w:tcBorders>
                  <w:noWrap/>
                  <w:vAlign w:val="center"/>
                  <w:hideMark/>
                </w:tcPr>
                <w:p w14:paraId="27395499"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r>
            <w:tr w:rsidR="00A23AC4" w14:paraId="053CD807"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0D9F8E99" w14:textId="2DB31A05" w:rsidR="00A23AC4" w:rsidRDefault="00A23AC4" w:rsidP="00674759">
                  <w:pPr>
                    <w:spacing w:after="0" w:line="240" w:lineRule="auto"/>
                    <w:ind w:left="164"/>
                    <w:rPr>
                      <w:rFonts w:ascii="Calibri" w:hAnsi="Calibri" w:cs="Calibri"/>
                      <w:color w:val="000000"/>
                    </w:rPr>
                  </w:pPr>
                  <w:r w:rsidRPr="27296087">
                    <w:rPr>
                      <w:rFonts w:ascii="Calibri" w:hAnsi="Calibri" w:cs="Calibri"/>
                      <w:color w:val="000000" w:themeColor="text1"/>
                    </w:rPr>
                    <w:t>Food</w:t>
                  </w:r>
                </w:p>
              </w:tc>
              <w:tc>
                <w:tcPr>
                  <w:tcW w:w="1559" w:type="dxa"/>
                  <w:tcBorders>
                    <w:top w:val="nil"/>
                    <w:left w:val="nil"/>
                    <w:bottom w:val="single" w:sz="4" w:space="0" w:color="auto"/>
                    <w:right w:val="single" w:sz="4" w:space="0" w:color="auto"/>
                  </w:tcBorders>
                  <w:noWrap/>
                  <w:vAlign w:val="center"/>
                  <w:hideMark/>
                </w:tcPr>
                <w:p w14:paraId="2FACFB83"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1A39A1AA"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nil"/>
                    <w:right w:val="single" w:sz="4" w:space="0" w:color="auto"/>
                  </w:tcBorders>
                  <w:noWrap/>
                  <w:vAlign w:val="center"/>
                  <w:hideMark/>
                </w:tcPr>
                <w:p w14:paraId="2FFBBEC4"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67D22E08"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r>
            <w:tr w:rsidR="00A23AC4" w14:paraId="43E8EE3C"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0A384655"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PE</w:t>
                  </w:r>
                </w:p>
              </w:tc>
              <w:tc>
                <w:tcPr>
                  <w:tcW w:w="1559" w:type="dxa"/>
                  <w:tcBorders>
                    <w:top w:val="nil"/>
                    <w:left w:val="nil"/>
                    <w:bottom w:val="single" w:sz="4" w:space="0" w:color="auto"/>
                    <w:right w:val="single" w:sz="4" w:space="0" w:color="auto"/>
                  </w:tcBorders>
                  <w:noWrap/>
                  <w:vAlign w:val="center"/>
                  <w:hideMark/>
                </w:tcPr>
                <w:p w14:paraId="08983AEC"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5319126D" w14:textId="0248E0AD" w:rsidR="00A23AC4" w:rsidRDefault="007F1B6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single" w:sz="4" w:space="0" w:color="auto"/>
                    <w:left w:val="nil"/>
                    <w:bottom w:val="single" w:sz="4" w:space="0" w:color="auto"/>
                    <w:right w:val="single" w:sz="4" w:space="0" w:color="auto"/>
                  </w:tcBorders>
                  <w:noWrap/>
                  <w:vAlign w:val="center"/>
                  <w:hideMark/>
                </w:tcPr>
                <w:p w14:paraId="03E4BD43" w14:textId="0BEC21DB" w:rsidR="00A23AC4" w:rsidRDefault="007F1B6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793D68C3"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r>
            <w:tr w:rsidR="00A23AC4" w14:paraId="03812B00"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5A085521"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PSHE</w:t>
                  </w:r>
                </w:p>
              </w:tc>
              <w:tc>
                <w:tcPr>
                  <w:tcW w:w="1559" w:type="dxa"/>
                  <w:tcBorders>
                    <w:top w:val="nil"/>
                    <w:left w:val="nil"/>
                    <w:bottom w:val="single" w:sz="4" w:space="0" w:color="auto"/>
                    <w:right w:val="single" w:sz="4" w:space="0" w:color="auto"/>
                  </w:tcBorders>
                  <w:noWrap/>
                  <w:vAlign w:val="center"/>
                  <w:hideMark/>
                </w:tcPr>
                <w:p w14:paraId="56C935EB" w14:textId="729A2145" w:rsidR="00A23AC4" w:rsidRDefault="00A23AC4" w:rsidP="00674759">
                  <w:pPr>
                    <w:spacing w:after="0" w:line="240" w:lineRule="auto"/>
                    <w:ind w:left="164"/>
                    <w:jc w:val="center"/>
                    <w:rPr>
                      <w:rFonts w:ascii="Calibri" w:hAnsi="Calibri" w:cs="Calibri"/>
                      <w:color w:val="000000"/>
                    </w:rPr>
                  </w:pPr>
                  <w:r w:rsidRPr="27296087">
                    <w:rPr>
                      <w:rFonts w:ascii="Calibri" w:hAnsi="Calibri" w:cs="Calibri"/>
                      <w:color w:val="000000" w:themeColor="text1"/>
                    </w:rPr>
                    <w:t>1</w:t>
                  </w:r>
                </w:p>
              </w:tc>
              <w:tc>
                <w:tcPr>
                  <w:tcW w:w="1701" w:type="dxa"/>
                  <w:tcBorders>
                    <w:top w:val="nil"/>
                    <w:left w:val="nil"/>
                    <w:bottom w:val="single" w:sz="4" w:space="0" w:color="auto"/>
                    <w:right w:val="single" w:sz="4" w:space="0" w:color="auto"/>
                  </w:tcBorders>
                  <w:noWrap/>
                  <w:vAlign w:val="center"/>
                  <w:hideMark/>
                </w:tcPr>
                <w:p w14:paraId="00266C11"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nil"/>
                    <w:bottom w:val="single" w:sz="4" w:space="0" w:color="auto"/>
                    <w:right w:val="single" w:sz="4" w:space="0" w:color="auto"/>
                  </w:tcBorders>
                  <w:noWrap/>
                  <w:vAlign w:val="center"/>
                  <w:hideMark/>
                </w:tcPr>
                <w:p w14:paraId="5D0C66AC"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nil"/>
                    <w:bottom w:val="single" w:sz="4" w:space="0" w:color="auto"/>
                    <w:right w:val="single" w:sz="4" w:space="0" w:color="auto"/>
                  </w:tcBorders>
                  <w:noWrap/>
                  <w:vAlign w:val="center"/>
                  <w:hideMark/>
                </w:tcPr>
                <w:p w14:paraId="3FCBAB8E" w14:textId="193B582A" w:rsidR="00A23AC4" w:rsidRDefault="003B0013" w:rsidP="00674759">
                  <w:pPr>
                    <w:spacing w:after="0" w:line="240" w:lineRule="auto"/>
                    <w:ind w:left="164"/>
                    <w:jc w:val="center"/>
                    <w:rPr>
                      <w:rFonts w:ascii="Calibri" w:hAnsi="Calibri" w:cs="Calibri"/>
                      <w:color w:val="000000"/>
                    </w:rPr>
                  </w:pPr>
                  <w:r>
                    <w:rPr>
                      <w:rFonts w:ascii="Calibri" w:hAnsi="Calibri" w:cs="Calibri"/>
                      <w:color w:val="000000"/>
                    </w:rPr>
                    <w:t>1</w:t>
                  </w:r>
                </w:p>
              </w:tc>
            </w:tr>
            <w:tr w:rsidR="00A23AC4" w14:paraId="2FCAFB11"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12352729" w14:textId="38D765A7" w:rsidR="00A23AC4" w:rsidRDefault="00A23AC4" w:rsidP="00674759">
                  <w:pPr>
                    <w:spacing w:after="0" w:line="240" w:lineRule="auto"/>
                    <w:ind w:left="164"/>
                    <w:rPr>
                      <w:rFonts w:ascii="Calibri" w:hAnsi="Calibri" w:cs="Calibri"/>
                      <w:color w:val="000000"/>
                    </w:rPr>
                  </w:pPr>
                  <w:r w:rsidRPr="27296087">
                    <w:rPr>
                      <w:rFonts w:ascii="Calibri" w:hAnsi="Calibri" w:cs="Calibri"/>
                      <w:color w:val="000000" w:themeColor="text1"/>
                    </w:rPr>
                    <w:t>Personal Development</w:t>
                  </w:r>
                  <w:r w:rsidR="0043184F">
                    <w:rPr>
                      <w:rFonts w:ascii="Calibri" w:hAnsi="Calibri" w:cs="Calibri"/>
                      <w:color w:val="000000" w:themeColor="text1"/>
                    </w:rPr>
                    <w:t>/ skills builder</w:t>
                  </w:r>
                </w:p>
              </w:tc>
              <w:tc>
                <w:tcPr>
                  <w:tcW w:w="1559" w:type="dxa"/>
                  <w:tcBorders>
                    <w:top w:val="nil"/>
                    <w:left w:val="nil"/>
                    <w:bottom w:val="single" w:sz="4" w:space="0" w:color="auto"/>
                    <w:right w:val="single" w:sz="4" w:space="0" w:color="auto"/>
                  </w:tcBorders>
                  <w:noWrap/>
                  <w:vAlign w:val="center"/>
                  <w:hideMark/>
                </w:tcPr>
                <w:p w14:paraId="5EAFAF03" w14:textId="4B1E161C"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14D9E5C7" w14:textId="007745D9" w:rsidR="00A23AC4" w:rsidRDefault="00644300"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0650B50D" w14:textId="4B364B55" w:rsidR="00A23AC4" w:rsidRDefault="007F1B6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nil"/>
                    <w:bottom w:val="single" w:sz="4" w:space="0" w:color="auto"/>
                    <w:right w:val="single" w:sz="4" w:space="0" w:color="auto"/>
                  </w:tcBorders>
                  <w:noWrap/>
                  <w:vAlign w:val="center"/>
                  <w:hideMark/>
                </w:tcPr>
                <w:p w14:paraId="613E5836" w14:textId="14B1F863" w:rsidR="00A23AC4" w:rsidRDefault="003B0013" w:rsidP="00674759">
                  <w:pPr>
                    <w:spacing w:after="0" w:line="240" w:lineRule="auto"/>
                    <w:ind w:left="164"/>
                    <w:jc w:val="center"/>
                    <w:rPr>
                      <w:rFonts w:ascii="Calibri" w:hAnsi="Calibri" w:cs="Calibri"/>
                      <w:color w:val="000000"/>
                    </w:rPr>
                  </w:pPr>
                  <w:r>
                    <w:rPr>
                      <w:rFonts w:ascii="Calibri" w:hAnsi="Calibri" w:cs="Calibri"/>
                      <w:color w:val="000000"/>
                    </w:rPr>
                    <w:t>1</w:t>
                  </w:r>
                </w:p>
              </w:tc>
            </w:tr>
            <w:tr w:rsidR="00A23AC4" w14:paraId="42842BEF"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190E80C9"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Enrichment</w:t>
                  </w:r>
                </w:p>
              </w:tc>
              <w:tc>
                <w:tcPr>
                  <w:tcW w:w="1559" w:type="dxa"/>
                  <w:tcBorders>
                    <w:top w:val="nil"/>
                    <w:left w:val="nil"/>
                    <w:bottom w:val="single" w:sz="4" w:space="0" w:color="auto"/>
                    <w:right w:val="single" w:sz="4" w:space="0" w:color="auto"/>
                  </w:tcBorders>
                  <w:noWrap/>
                  <w:vAlign w:val="center"/>
                  <w:hideMark/>
                </w:tcPr>
                <w:p w14:paraId="3A03D289"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3FB0ADEF"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780D6D55"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nil"/>
                    <w:left w:val="nil"/>
                    <w:bottom w:val="single" w:sz="4" w:space="0" w:color="auto"/>
                    <w:right w:val="single" w:sz="4" w:space="0" w:color="auto"/>
                  </w:tcBorders>
                  <w:noWrap/>
                  <w:vAlign w:val="center"/>
                  <w:hideMark/>
                </w:tcPr>
                <w:p w14:paraId="362848F8"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r>
            <w:tr w:rsidR="00A23AC4" w14:paraId="56DC48C0"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6396417F"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Humanities</w:t>
                  </w:r>
                </w:p>
              </w:tc>
              <w:tc>
                <w:tcPr>
                  <w:tcW w:w="1559" w:type="dxa"/>
                  <w:tcBorders>
                    <w:top w:val="nil"/>
                    <w:left w:val="nil"/>
                    <w:bottom w:val="single" w:sz="4" w:space="0" w:color="auto"/>
                    <w:right w:val="single" w:sz="4" w:space="0" w:color="auto"/>
                  </w:tcBorders>
                  <w:noWrap/>
                  <w:vAlign w:val="center"/>
                  <w:hideMark/>
                </w:tcPr>
                <w:p w14:paraId="4F11CF44" w14:textId="5AB742FC" w:rsidR="00A23AC4" w:rsidRDefault="00A23AC4" w:rsidP="00674759">
                  <w:pPr>
                    <w:spacing w:after="0" w:line="240" w:lineRule="auto"/>
                    <w:ind w:left="164"/>
                    <w:jc w:val="center"/>
                    <w:rPr>
                      <w:rFonts w:ascii="Calibri" w:hAnsi="Calibri" w:cs="Calibri"/>
                      <w:color w:val="000000"/>
                    </w:rPr>
                  </w:pPr>
                  <w:r w:rsidRPr="27296087">
                    <w:rPr>
                      <w:rFonts w:ascii="Calibri" w:hAnsi="Calibri" w:cs="Calibri"/>
                      <w:color w:val="000000" w:themeColor="text1"/>
                    </w:rPr>
                    <w:t>3</w:t>
                  </w:r>
                </w:p>
              </w:tc>
              <w:tc>
                <w:tcPr>
                  <w:tcW w:w="1701" w:type="dxa"/>
                  <w:tcBorders>
                    <w:top w:val="nil"/>
                    <w:left w:val="nil"/>
                    <w:bottom w:val="single" w:sz="4" w:space="0" w:color="auto"/>
                    <w:right w:val="single" w:sz="4" w:space="0" w:color="auto"/>
                  </w:tcBorders>
                  <w:noWrap/>
                  <w:vAlign w:val="center"/>
                  <w:hideMark/>
                </w:tcPr>
                <w:p w14:paraId="794955D1"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3</w:t>
                  </w:r>
                </w:p>
              </w:tc>
              <w:tc>
                <w:tcPr>
                  <w:tcW w:w="1701" w:type="dxa"/>
                  <w:tcBorders>
                    <w:top w:val="nil"/>
                    <w:left w:val="nil"/>
                    <w:bottom w:val="single" w:sz="4" w:space="0" w:color="auto"/>
                    <w:right w:val="single" w:sz="4" w:space="0" w:color="auto"/>
                  </w:tcBorders>
                  <w:noWrap/>
                  <w:vAlign w:val="center"/>
                  <w:hideMark/>
                </w:tcPr>
                <w:p w14:paraId="0D6E2545" w14:textId="4391A33A"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559882BC" w14:textId="452FAE34" w:rsidR="00A23AC4" w:rsidRDefault="00A23AC4" w:rsidP="00674759">
                  <w:pPr>
                    <w:spacing w:after="0" w:line="240" w:lineRule="auto"/>
                    <w:ind w:left="164"/>
                    <w:jc w:val="center"/>
                    <w:rPr>
                      <w:rFonts w:ascii="Calibri" w:hAnsi="Calibri" w:cs="Calibri"/>
                      <w:color w:val="000000"/>
                    </w:rPr>
                  </w:pPr>
                </w:p>
              </w:tc>
            </w:tr>
            <w:tr w:rsidR="00A23AC4" w14:paraId="5656F917" w14:textId="77777777" w:rsidTr="00674759">
              <w:trPr>
                <w:trHeight w:val="170"/>
              </w:trPr>
              <w:tc>
                <w:tcPr>
                  <w:tcW w:w="1869" w:type="dxa"/>
                  <w:tcBorders>
                    <w:top w:val="single" w:sz="4" w:space="0" w:color="auto"/>
                    <w:left w:val="single" w:sz="4" w:space="0" w:color="auto"/>
                    <w:bottom w:val="single" w:sz="4" w:space="0" w:color="auto"/>
                    <w:right w:val="single" w:sz="4" w:space="0" w:color="auto"/>
                  </w:tcBorders>
                  <w:noWrap/>
                  <w:vAlign w:val="center"/>
                  <w:hideMark/>
                </w:tcPr>
                <w:p w14:paraId="5BDFE183" w14:textId="77777777" w:rsidR="00A23AC4" w:rsidRDefault="00A23AC4" w:rsidP="00674759">
                  <w:pPr>
                    <w:spacing w:after="0" w:line="240" w:lineRule="auto"/>
                    <w:ind w:left="164"/>
                    <w:rPr>
                      <w:rFonts w:ascii="Calibri" w:hAnsi="Calibri" w:cs="Calibri"/>
                      <w:color w:val="000000"/>
                    </w:rPr>
                  </w:pPr>
                  <w:r w:rsidRPr="00A6050F">
                    <w:rPr>
                      <w:rFonts w:ascii="Calibri" w:hAnsi="Calibri" w:cs="Calibri"/>
                      <w:color w:val="000000"/>
                      <w:sz w:val="20"/>
                      <w:szCs w:val="20"/>
                    </w:rPr>
                    <w:t>Outdoor Learning</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6B6DB9B" w14:textId="25E97A68" w:rsidR="00A23AC4" w:rsidRDefault="00594482" w:rsidP="00674759">
                  <w:pPr>
                    <w:spacing w:after="0" w:line="240" w:lineRule="auto"/>
                    <w:ind w:left="164"/>
                    <w:jc w:val="center"/>
                    <w:rPr>
                      <w:rFonts w:ascii="Calibri" w:hAnsi="Calibri" w:cs="Calibri"/>
                      <w:color w:val="000000"/>
                    </w:rPr>
                  </w:pPr>
                  <w:r>
                    <w:rPr>
                      <w:rFonts w:ascii="Calibri" w:hAnsi="Calibri" w:cs="Calibri"/>
                      <w:color w:val="000000"/>
                    </w:rPr>
                    <w:t>3</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00137FB6"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2</w:t>
                  </w:r>
                </w:p>
              </w:tc>
              <w:tc>
                <w:tcPr>
                  <w:tcW w:w="1701" w:type="dxa"/>
                  <w:tcBorders>
                    <w:top w:val="single" w:sz="4" w:space="0" w:color="auto"/>
                    <w:left w:val="nil"/>
                    <w:bottom w:val="single" w:sz="4" w:space="0" w:color="auto"/>
                    <w:right w:val="single" w:sz="4" w:space="0" w:color="auto"/>
                  </w:tcBorders>
                  <w:noWrap/>
                  <w:vAlign w:val="center"/>
                  <w:hideMark/>
                </w:tcPr>
                <w:p w14:paraId="071717A7" w14:textId="513ADB54"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1BF30D6E" w14:textId="59FD0892" w:rsidR="00A23AC4" w:rsidRDefault="00A23AC4" w:rsidP="00674759">
                  <w:pPr>
                    <w:spacing w:after="0" w:line="240" w:lineRule="auto"/>
                    <w:ind w:left="164"/>
                    <w:jc w:val="center"/>
                    <w:rPr>
                      <w:rFonts w:ascii="Calibri" w:hAnsi="Calibri" w:cs="Calibri"/>
                      <w:color w:val="000000"/>
                    </w:rPr>
                  </w:pPr>
                </w:p>
              </w:tc>
            </w:tr>
            <w:tr w:rsidR="00A23AC4" w14:paraId="54627EB7" w14:textId="77777777" w:rsidTr="00674759">
              <w:trPr>
                <w:trHeight w:val="170"/>
              </w:trPr>
              <w:tc>
                <w:tcPr>
                  <w:tcW w:w="1869" w:type="dxa"/>
                  <w:tcBorders>
                    <w:top w:val="single" w:sz="4" w:space="0" w:color="auto"/>
                    <w:left w:val="single" w:sz="4" w:space="0" w:color="auto"/>
                    <w:bottom w:val="single" w:sz="4" w:space="0" w:color="auto"/>
                    <w:right w:val="single" w:sz="4" w:space="0" w:color="auto"/>
                  </w:tcBorders>
                  <w:noWrap/>
                  <w:vAlign w:val="center"/>
                  <w:hideMark/>
                </w:tcPr>
                <w:p w14:paraId="619EBD99" w14:textId="7DDC8D9C" w:rsidR="00A23AC4" w:rsidRDefault="00A23AC4" w:rsidP="00674759">
                  <w:pPr>
                    <w:spacing w:after="0" w:line="240" w:lineRule="auto"/>
                    <w:ind w:left="164"/>
                  </w:pPr>
                  <w:r w:rsidRPr="27296087">
                    <w:rPr>
                      <w:rFonts w:ascii="Calibri" w:hAnsi="Calibri" w:cs="Calibri"/>
                      <w:color w:val="000000" w:themeColor="text1"/>
                    </w:rPr>
                    <w:t>DT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364C62" w14:textId="77777777" w:rsidR="00A23AC4" w:rsidRDefault="00A23AC4" w:rsidP="00674759">
                  <w:pPr>
                    <w:spacing w:after="0" w:line="240" w:lineRule="auto"/>
                    <w:ind w:left="164"/>
                    <w:jc w:val="center"/>
                    <w:rPr>
                      <w:rFonts w:ascii="Calibri" w:hAnsi="Calibri" w:cs="Calibri"/>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1D07D8" w14:textId="77777777" w:rsidR="00A23AC4" w:rsidRDefault="00A23AC4" w:rsidP="00674759">
                  <w:pPr>
                    <w:spacing w:after="0" w:line="240" w:lineRule="auto"/>
                    <w:ind w:left="164"/>
                    <w:jc w:val="center"/>
                    <w:rPr>
                      <w:rFonts w:ascii="Calibri" w:hAnsi="Calibri" w:cs="Calibri"/>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C2C4CE" w14:textId="5B3EA7D2"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4204FCC9" w14:textId="0DB91AE1" w:rsidR="00A23AC4" w:rsidRDefault="00A23AC4" w:rsidP="00674759">
                  <w:pPr>
                    <w:spacing w:after="0" w:line="240" w:lineRule="auto"/>
                    <w:ind w:left="164"/>
                    <w:jc w:val="center"/>
                    <w:rPr>
                      <w:rFonts w:ascii="Calibri" w:hAnsi="Calibri" w:cs="Calibri"/>
                      <w:color w:val="000000"/>
                    </w:rPr>
                  </w:pPr>
                </w:p>
              </w:tc>
            </w:tr>
            <w:tr w:rsidR="00A23AC4" w14:paraId="5298342A" w14:textId="77777777" w:rsidTr="00674759">
              <w:trPr>
                <w:trHeight w:val="170"/>
              </w:trPr>
              <w:tc>
                <w:tcPr>
                  <w:tcW w:w="1869" w:type="dxa"/>
                  <w:tcBorders>
                    <w:top w:val="single" w:sz="4" w:space="0" w:color="auto"/>
                    <w:left w:val="single" w:sz="4" w:space="0" w:color="auto"/>
                    <w:bottom w:val="single" w:sz="4" w:space="0" w:color="auto"/>
                    <w:right w:val="single" w:sz="4" w:space="0" w:color="auto"/>
                  </w:tcBorders>
                  <w:noWrap/>
                  <w:vAlign w:val="center"/>
                  <w:hideMark/>
                </w:tcPr>
                <w:p w14:paraId="61A40832"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lastRenderedPageBreak/>
                    <w:t>Animal Care</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C80345" w14:textId="77777777" w:rsidR="00A23AC4" w:rsidRDefault="00A23AC4" w:rsidP="00674759">
                  <w:pPr>
                    <w:spacing w:after="0" w:line="240" w:lineRule="auto"/>
                    <w:ind w:left="164"/>
                    <w:jc w:val="center"/>
                    <w:rPr>
                      <w:rFonts w:ascii="Calibri" w:hAnsi="Calibri" w:cs="Calibri"/>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324E33" w14:textId="77777777" w:rsidR="00A23AC4" w:rsidRDefault="00A23AC4" w:rsidP="00674759">
                  <w:pPr>
                    <w:spacing w:after="0" w:line="240" w:lineRule="auto"/>
                    <w:ind w:left="164"/>
                    <w:jc w:val="center"/>
                    <w:rPr>
                      <w:rFonts w:ascii="Calibri" w:hAnsi="Calibri" w:cs="Calibri"/>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EED617" w14:textId="1148D952"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3B9808D9" w14:textId="32C5DF61" w:rsidR="00A23AC4" w:rsidRDefault="00A23AC4" w:rsidP="00674759">
                  <w:pPr>
                    <w:spacing w:after="0" w:line="240" w:lineRule="auto"/>
                    <w:ind w:left="164"/>
                    <w:jc w:val="center"/>
                    <w:rPr>
                      <w:rFonts w:ascii="Calibri" w:hAnsi="Calibri" w:cs="Calibri"/>
                      <w:color w:val="000000"/>
                    </w:rPr>
                  </w:pPr>
                </w:p>
              </w:tc>
            </w:tr>
            <w:tr w:rsidR="00A23AC4" w14:paraId="141D3584" w14:textId="77777777" w:rsidTr="00674759">
              <w:trPr>
                <w:trHeight w:val="170"/>
              </w:trPr>
              <w:tc>
                <w:tcPr>
                  <w:tcW w:w="1869" w:type="dxa"/>
                  <w:tcBorders>
                    <w:top w:val="single" w:sz="4" w:space="0" w:color="auto"/>
                    <w:left w:val="single" w:sz="4" w:space="0" w:color="auto"/>
                    <w:bottom w:val="single" w:sz="4" w:space="0" w:color="auto"/>
                    <w:right w:val="single" w:sz="4" w:space="0" w:color="auto"/>
                  </w:tcBorders>
                  <w:noWrap/>
                  <w:vAlign w:val="center"/>
                  <w:hideMark/>
                </w:tcPr>
                <w:p w14:paraId="3416061A"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Art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7F9AE1"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96568FA"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single" w:sz="4" w:space="0" w:color="auto"/>
                    <w:left w:val="nil"/>
                    <w:bottom w:val="single" w:sz="4" w:space="0" w:color="auto"/>
                    <w:right w:val="single" w:sz="4" w:space="0" w:color="auto"/>
                  </w:tcBorders>
                  <w:noWrap/>
                  <w:vAlign w:val="center"/>
                  <w:hideMark/>
                </w:tcPr>
                <w:p w14:paraId="0279245A" w14:textId="6C1755BE"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7C7448E3" w14:textId="56413B21" w:rsidR="00A23AC4" w:rsidRDefault="00A23AC4" w:rsidP="00674759">
                  <w:pPr>
                    <w:spacing w:after="0" w:line="240" w:lineRule="auto"/>
                    <w:ind w:left="164"/>
                    <w:jc w:val="center"/>
                    <w:rPr>
                      <w:rFonts w:ascii="Calibri" w:hAnsi="Calibri" w:cs="Calibri"/>
                      <w:color w:val="000000"/>
                    </w:rPr>
                  </w:pPr>
                </w:p>
              </w:tc>
            </w:tr>
            <w:tr w:rsidR="00A23AC4" w14:paraId="6CB9C0C7" w14:textId="77777777" w:rsidTr="00674759">
              <w:trPr>
                <w:trHeight w:val="170"/>
              </w:trPr>
              <w:tc>
                <w:tcPr>
                  <w:tcW w:w="1869" w:type="dxa"/>
                  <w:tcBorders>
                    <w:top w:val="single" w:sz="4" w:space="0" w:color="auto"/>
                    <w:left w:val="single" w:sz="4" w:space="0" w:color="auto"/>
                    <w:bottom w:val="single" w:sz="4" w:space="0" w:color="auto"/>
                    <w:right w:val="single" w:sz="4" w:space="0" w:color="auto"/>
                  </w:tcBorders>
                  <w:noWrap/>
                  <w:vAlign w:val="center"/>
                  <w:hideMark/>
                </w:tcPr>
                <w:p w14:paraId="3F9AB589"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Drama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33A74D" w14:textId="7F576DDC"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A60718" w14:textId="7ABF5358" w:rsidR="00A23AC4" w:rsidRDefault="00644300"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6B008F" w14:textId="1F864A6A"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5E012372" w14:textId="7DE18DC9" w:rsidR="00A23AC4" w:rsidRDefault="00A23AC4" w:rsidP="00674759">
                  <w:pPr>
                    <w:spacing w:after="0" w:line="240" w:lineRule="auto"/>
                    <w:ind w:left="164"/>
                    <w:jc w:val="center"/>
                    <w:rPr>
                      <w:rFonts w:ascii="Calibri" w:hAnsi="Calibri" w:cs="Calibri"/>
                      <w:color w:val="000000"/>
                    </w:rPr>
                  </w:pPr>
                </w:p>
              </w:tc>
            </w:tr>
            <w:tr w:rsidR="00A23AC4" w14:paraId="46EEB0EB"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2D258682"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Music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3E06F4" w14:textId="581E92D9"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9D9988" w14:textId="18ED5C0C" w:rsidR="00A23AC4" w:rsidRDefault="00644300"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single" w:sz="4" w:space="0" w:color="auto"/>
                    <w:bottom w:val="single" w:sz="4" w:space="0" w:color="auto"/>
                    <w:right w:val="single" w:sz="4" w:space="0" w:color="auto"/>
                  </w:tcBorders>
                  <w:noWrap/>
                  <w:vAlign w:val="center"/>
                  <w:hideMark/>
                </w:tcPr>
                <w:p w14:paraId="7017B68B" w14:textId="51094A96"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58C2DEEB" w14:textId="6C7F2BFD" w:rsidR="00A23AC4" w:rsidRDefault="00A23AC4" w:rsidP="00674759">
                  <w:pPr>
                    <w:spacing w:after="0" w:line="240" w:lineRule="auto"/>
                    <w:ind w:left="164"/>
                    <w:jc w:val="center"/>
                    <w:rPr>
                      <w:rFonts w:ascii="Calibri" w:hAnsi="Calibri" w:cs="Calibri"/>
                      <w:color w:val="000000"/>
                    </w:rPr>
                  </w:pPr>
                </w:p>
              </w:tc>
            </w:tr>
            <w:tr w:rsidR="00A23AC4" w14:paraId="75EFE109"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4E05EF27" w14:textId="5D42C90D" w:rsidR="00A23AC4" w:rsidRDefault="00A23AC4" w:rsidP="00674759">
                  <w:pPr>
                    <w:spacing w:after="0" w:line="240" w:lineRule="auto"/>
                    <w:ind w:left="164"/>
                    <w:rPr>
                      <w:rFonts w:ascii="Calibri" w:hAnsi="Calibri" w:cs="Calibri"/>
                      <w:color w:val="000000"/>
                    </w:rPr>
                  </w:pPr>
                  <w:r>
                    <w:rPr>
                      <w:rFonts w:ascii="Calibri" w:hAnsi="Calibri" w:cs="Calibri"/>
                      <w:color w:val="000000"/>
                    </w:rPr>
                    <w:t>Social Thinking</w:t>
                  </w:r>
                </w:p>
              </w:tc>
              <w:tc>
                <w:tcPr>
                  <w:tcW w:w="1559" w:type="dxa"/>
                  <w:tcBorders>
                    <w:top w:val="single" w:sz="4" w:space="0" w:color="auto"/>
                    <w:left w:val="nil"/>
                    <w:bottom w:val="single" w:sz="4" w:space="0" w:color="auto"/>
                    <w:right w:val="single" w:sz="4" w:space="0" w:color="auto"/>
                  </w:tcBorders>
                  <w:noWrap/>
                  <w:vAlign w:val="center"/>
                  <w:hideMark/>
                </w:tcPr>
                <w:p w14:paraId="2C70AEA0" w14:textId="65C77E65"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single" w:sz="4" w:space="0" w:color="auto"/>
                    <w:left w:val="nil"/>
                    <w:bottom w:val="single" w:sz="4" w:space="0" w:color="auto"/>
                    <w:right w:val="single" w:sz="4" w:space="0" w:color="auto"/>
                  </w:tcBorders>
                  <w:noWrap/>
                  <w:vAlign w:val="center"/>
                  <w:hideMark/>
                </w:tcPr>
                <w:p w14:paraId="79E7F0C9" w14:textId="6CB59F1C" w:rsidR="00A23AC4" w:rsidRDefault="007F1B6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nil"/>
                    <w:bottom w:val="single" w:sz="4" w:space="0" w:color="auto"/>
                    <w:right w:val="single" w:sz="4" w:space="0" w:color="auto"/>
                  </w:tcBorders>
                  <w:noWrap/>
                  <w:vAlign w:val="center"/>
                  <w:hideMark/>
                </w:tcPr>
                <w:p w14:paraId="520D45DB" w14:textId="3148E1B4" w:rsidR="00A23AC4" w:rsidRDefault="007F1B64" w:rsidP="00674759">
                  <w:pPr>
                    <w:spacing w:after="0" w:line="240" w:lineRule="auto"/>
                    <w:ind w:left="164"/>
                    <w:jc w:val="center"/>
                    <w:rPr>
                      <w:rFonts w:ascii="Calibri" w:hAnsi="Calibri" w:cs="Calibri"/>
                      <w:color w:val="000000"/>
                    </w:rPr>
                  </w:pPr>
                  <w:r>
                    <w:rPr>
                      <w:rFonts w:ascii="Calibri" w:hAnsi="Calibri" w:cs="Calibri"/>
                      <w:color w:val="000000"/>
                    </w:rPr>
                    <w:t>1</w:t>
                  </w:r>
                </w:p>
              </w:tc>
              <w:tc>
                <w:tcPr>
                  <w:tcW w:w="1701" w:type="dxa"/>
                  <w:tcBorders>
                    <w:top w:val="nil"/>
                    <w:left w:val="nil"/>
                    <w:bottom w:val="single" w:sz="4" w:space="0" w:color="auto"/>
                    <w:right w:val="single" w:sz="4" w:space="0" w:color="auto"/>
                  </w:tcBorders>
                  <w:noWrap/>
                  <w:vAlign w:val="center"/>
                  <w:hideMark/>
                </w:tcPr>
                <w:p w14:paraId="623DBFB1" w14:textId="54077747" w:rsidR="00A23AC4" w:rsidRDefault="00A23AC4" w:rsidP="00674759">
                  <w:pPr>
                    <w:spacing w:after="0" w:line="240" w:lineRule="auto"/>
                    <w:ind w:left="164"/>
                    <w:jc w:val="center"/>
                    <w:rPr>
                      <w:rFonts w:ascii="Calibri" w:hAnsi="Calibri" w:cs="Calibri"/>
                      <w:color w:val="000000"/>
                    </w:rPr>
                  </w:pPr>
                </w:p>
              </w:tc>
            </w:tr>
            <w:tr w:rsidR="00A23AC4" w14:paraId="2F3D58E3"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77793F8D" w14:textId="54DB5F8E" w:rsidR="00A23AC4" w:rsidRDefault="00142200" w:rsidP="00674759">
                  <w:pPr>
                    <w:spacing w:after="0" w:line="240" w:lineRule="auto"/>
                    <w:ind w:left="164"/>
                    <w:rPr>
                      <w:rFonts w:ascii="Calibri" w:hAnsi="Calibri" w:cs="Calibri"/>
                      <w:color w:val="000000"/>
                    </w:rPr>
                  </w:pPr>
                  <w:r>
                    <w:rPr>
                      <w:rFonts w:ascii="Calibri" w:hAnsi="Calibri" w:cs="Calibri"/>
                      <w:color w:val="000000"/>
                    </w:rPr>
                    <w:t xml:space="preserve">WRL/ </w:t>
                  </w:r>
                  <w:r w:rsidR="00A23AC4">
                    <w:rPr>
                      <w:rFonts w:ascii="Calibri" w:hAnsi="Calibri" w:cs="Calibri"/>
                      <w:color w:val="000000"/>
                    </w:rPr>
                    <w:t>P</w:t>
                  </w:r>
                  <w:r w:rsidR="00B7296F">
                    <w:rPr>
                      <w:rFonts w:ascii="Calibri" w:hAnsi="Calibri" w:cs="Calibri"/>
                      <w:color w:val="000000"/>
                    </w:rPr>
                    <w:t>4A</w:t>
                  </w:r>
                </w:p>
              </w:tc>
              <w:tc>
                <w:tcPr>
                  <w:tcW w:w="1559" w:type="dxa"/>
                  <w:tcBorders>
                    <w:top w:val="nil"/>
                    <w:left w:val="nil"/>
                    <w:bottom w:val="single" w:sz="4" w:space="0" w:color="auto"/>
                    <w:right w:val="single" w:sz="4" w:space="0" w:color="auto"/>
                  </w:tcBorders>
                  <w:noWrap/>
                  <w:vAlign w:val="center"/>
                  <w:hideMark/>
                </w:tcPr>
                <w:p w14:paraId="59BF63AD" w14:textId="3D77C42C"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1E5FB79F" w14:textId="36AD9C9C"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5914108C" w14:textId="3D5DD13B"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71CBB721" w14:textId="52744E9A" w:rsidR="00A23AC4" w:rsidRDefault="00142200" w:rsidP="00674759">
                  <w:pPr>
                    <w:spacing w:after="0" w:line="240" w:lineRule="auto"/>
                    <w:ind w:left="164"/>
                    <w:jc w:val="center"/>
                    <w:rPr>
                      <w:rFonts w:ascii="Calibri" w:hAnsi="Calibri" w:cs="Calibri"/>
                      <w:color w:val="000000"/>
                    </w:rPr>
                  </w:pPr>
                  <w:r>
                    <w:rPr>
                      <w:rFonts w:ascii="Calibri" w:hAnsi="Calibri" w:cs="Calibri"/>
                      <w:color w:val="000000"/>
                    </w:rPr>
                    <w:t>10</w:t>
                  </w:r>
                </w:p>
              </w:tc>
            </w:tr>
            <w:tr w:rsidR="003B0013" w14:paraId="3305E67D"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tcPr>
                <w:p w14:paraId="0C5CEB3C" w14:textId="182C6746" w:rsidR="003B0013" w:rsidRDefault="00EA62FB" w:rsidP="00674759">
                  <w:pPr>
                    <w:spacing w:after="0" w:line="240" w:lineRule="auto"/>
                    <w:ind w:left="164"/>
                    <w:rPr>
                      <w:rFonts w:ascii="Calibri" w:hAnsi="Calibri" w:cs="Calibri"/>
                      <w:color w:val="000000"/>
                    </w:rPr>
                  </w:pPr>
                  <w:r>
                    <w:rPr>
                      <w:rFonts w:ascii="Calibri" w:hAnsi="Calibri" w:cs="Calibri"/>
                      <w:color w:val="000000"/>
                    </w:rPr>
                    <w:t>Literacy</w:t>
                  </w:r>
                </w:p>
              </w:tc>
              <w:tc>
                <w:tcPr>
                  <w:tcW w:w="1559" w:type="dxa"/>
                  <w:tcBorders>
                    <w:top w:val="nil"/>
                    <w:left w:val="nil"/>
                    <w:bottom w:val="single" w:sz="4" w:space="0" w:color="auto"/>
                    <w:right w:val="single" w:sz="4" w:space="0" w:color="auto"/>
                  </w:tcBorders>
                  <w:noWrap/>
                  <w:vAlign w:val="center"/>
                </w:tcPr>
                <w:p w14:paraId="63B9119F" w14:textId="77777777" w:rsidR="003B0013" w:rsidRDefault="003B0013"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tcPr>
                <w:p w14:paraId="4DE5DCC6" w14:textId="77777777" w:rsidR="003B0013" w:rsidRDefault="003B0013"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tcPr>
                <w:p w14:paraId="065373DF" w14:textId="77777777" w:rsidR="003B0013" w:rsidRDefault="003B0013"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tcPr>
                <w:p w14:paraId="4A90E09E" w14:textId="7A82A0B3" w:rsidR="003B0013" w:rsidRDefault="00EA62FB" w:rsidP="00674759">
                  <w:pPr>
                    <w:spacing w:after="0" w:line="240" w:lineRule="auto"/>
                    <w:ind w:left="164"/>
                    <w:jc w:val="center"/>
                    <w:rPr>
                      <w:rFonts w:ascii="Calibri" w:hAnsi="Calibri" w:cs="Calibri"/>
                      <w:color w:val="000000"/>
                    </w:rPr>
                  </w:pPr>
                  <w:r>
                    <w:rPr>
                      <w:rFonts w:ascii="Calibri" w:hAnsi="Calibri" w:cs="Calibri"/>
                      <w:color w:val="000000"/>
                    </w:rPr>
                    <w:t>1</w:t>
                  </w:r>
                </w:p>
              </w:tc>
            </w:tr>
            <w:tr w:rsidR="00A23AC4" w14:paraId="2DE08378"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hideMark/>
                </w:tcPr>
                <w:p w14:paraId="5F87C585"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Options</w:t>
                  </w:r>
                </w:p>
              </w:tc>
              <w:tc>
                <w:tcPr>
                  <w:tcW w:w="1559" w:type="dxa"/>
                  <w:tcBorders>
                    <w:top w:val="nil"/>
                    <w:left w:val="nil"/>
                    <w:bottom w:val="single" w:sz="4" w:space="0" w:color="auto"/>
                    <w:right w:val="single" w:sz="4" w:space="0" w:color="auto"/>
                  </w:tcBorders>
                  <w:noWrap/>
                  <w:vAlign w:val="center"/>
                  <w:hideMark/>
                </w:tcPr>
                <w:p w14:paraId="0D48BE9C" w14:textId="5330A5FD"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3AC52DC8" w14:textId="0C5CC7C9" w:rsidR="00A23AC4" w:rsidRDefault="00A23AC4"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hideMark/>
                </w:tcPr>
                <w:p w14:paraId="397A1398" w14:textId="5FF7DA27" w:rsidR="00A23AC4" w:rsidRDefault="007F1B64" w:rsidP="00674759">
                  <w:pPr>
                    <w:spacing w:after="0" w:line="240" w:lineRule="auto"/>
                    <w:ind w:left="164"/>
                    <w:jc w:val="center"/>
                    <w:rPr>
                      <w:rFonts w:ascii="Calibri" w:hAnsi="Calibri" w:cs="Calibri"/>
                      <w:color w:val="000000"/>
                    </w:rPr>
                  </w:pPr>
                  <w:r>
                    <w:rPr>
                      <w:rFonts w:ascii="Calibri" w:hAnsi="Calibri" w:cs="Calibri"/>
                      <w:color w:val="000000"/>
                    </w:rPr>
                    <w:t>6</w:t>
                  </w:r>
                </w:p>
              </w:tc>
              <w:tc>
                <w:tcPr>
                  <w:tcW w:w="1701" w:type="dxa"/>
                  <w:tcBorders>
                    <w:top w:val="nil"/>
                    <w:left w:val="nil"/>
                    <w:bottom w:val="single" w:sz="4" w:space="0" w:color="auto"/>
                    <w:right w:val="single" w:sz="4" w:space="0" w:color="auto"/>
                  </w:tcBorders>
                  <w:noWrap/>
                  <w:vAlign w:val="center"/>
                  <w:hideMark/>
                </w:tcPr>
                <w:p w14:paraId="1B4E8211" w14:textId="7EEDA193" w:rsidR="00A23AC4" w:rsidRDefault="00A23AC4" w:rsidP="00674759">
                  <w:pPr>
                    <w:spacing w:after="0" w:line="240" w:lineRule="auto"/>
                    <w:ind w:left="164"/>
                    <w:jc w:val="center"/>
                    <w:rPr>
                      <w:rFonts w:ascii="Calibri" w:hAnsi="Calibri" w:cs="Calibri"/>
                      <w:color w:val="000000"/>
                    </w:rPr>
                  </w:pPr>
                </w:p>
              </w:tc>
            </w:tr>
            <w:tr w:rsidR="00A23AC4" w14:paraId="5E6D0DE7" w14:textId="77777777" w:rsidTr="00BB10AF">
              <w:trPr>
                <w:trHeight w:val="170"/>
              </w:trPr>
              <w:tc>
                <w:tcPr>
                  <w:tcW w:w="1869" w:type="dxa"/>
                  <w:tcBorders>
                    <w:top w:val="nil"/>
                    <w:left w:val="single" w:sz="4" w:space="0" w:color="auto"/>
                    <w:bottom w:val="nil"/>
                    <w:right w:val="single" w:sz="4" w:space="0" w:color="auto"/>
                  </w:tcBorders>
                  <w:noWrap/>
                  <w:vAlign w:val="center"/>
                  <w:hideMark/>
                </w:tcPr>
                <w:p w14:paraId="19205C67" w14:textId="77777777" w:rsidR="00A23AC4" w:rsidRDefault="00A23AC4" w:rsidP="00674759">
                  <w:pPr>
                    <w:spacing w:after="0" w:line="240" w:lineRule="auto"/>
                    <w:ind w:left="164"/>
                    <w:rPr>
                      <w:rFonts w:ascii="Calibri" w:hAnsi="Calibri" w:cs="Calibri"/>
                      <w:color w:val="000000"/>
                    </w:rPr>
                  </w:pPr>
                  <w:r>
                    <w:rPr>
                      <w:rFonts w:ascii="Calibri" w:hAnsi="Calibri" w:cs="Calibri"/>
                      <w:color w:val="000000"/>
                    </w:rPr>
                    <w:t>Total</w:t>
                  </w:r>
                </w:p>
              </w:tc>
              <w:tc>
                <w:tcPr>
                  <w:tcW w:w="1559" w:type="dxa"/>
                  <w:tcBorders>
                    <w:top w:val="nil"/>
                    <w:left w:val="nil"/>
                    <w:bottom w:val="nil"/>
                    <w:right w:val="single" w:sz="4" w:space="0" w:color="auto"/>
                  </w:tcBorders>
                  <w:noWrap/>
                  <w:vAlign w:val="center"/>
                  <w:hideMark/>
                </w:tcPr>
                <w:p w14:paraId="634C1E6C" w14:textId="6CF8D4E4"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30</w:t>
                  </w:r>
                </w:p>
              </w:tc>
              <w:tc>
                <w:tcPr>
                  <w:tcW w:w="1701" w:type="dxa"/>
                  <w:tcBorders>
                    <w:top w:val="nil"/>
                    <w:left w:val="nil"/>
                    <w:bottom w:val="nil"/>
                    <w:right w:val="single" w:sz="4" w:space="0" w:color="auto"/>
                  </w:tcBorders>
                  <w:noWrap/>
                  <w:vAlign w:val="center"/>
                  <w:hideMark/>
                </w:tcPr>
                <w:p w14:paraId="7A38065F"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30</w:t>
                  </w:r>
                </w:p>
              </w:tc>
              <w:tc>
                <w:tcPr>
                  <w:tcW w:w="1701" w:type="dxa"/>
                  <w:tcBorders>
                    <w:top w:val="nil"/>
                    <w:left w:val="nil"/>
                    <w:bottom w:val="nil"/>
                    <w:right w:val="single" w:sz="4" w:space="0" w:color="auto"/>
                  </w:tcBorders>
                  <w:noWrap/>
                  <w:vAlign w:val="center"/>
                  <w:hideMark/>
                </w:tcPr>
                <w:p w14:paraId="5259755A"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30</w:t>
                  </w:r>
                </w:p>
              </w:tc>
              <w:tc>
                <w:tcPr>
                  <w:tcW w:w="1701" w:type="dxa"/>
                  <w:tcBorders>
                    <w:top w:val="nil"/>
                    <w:left w:val="nil"/>
                    <w:bottom w:val="nil"/>
                    <w:right w:val="single" w:sz="4" w:space="0" w:color="auto"/>
                  </w:tcBorders>
                  <w:noWrap/>
                  <w:vAlign w:val="center"/>
                  <w:hideMark/>
                </w:tcPr>
                <w:p w14:paraId="4CF7EDDD" w14:textId="77777777" w:rsidR="00A23AC4" w:rsidRDefault="00A23AC4" w:rsidP="00674759">
                  <w:pPr>
                    <w:spacing w:after="0" w:line="240" w:lineRule="auto"/>
                    <w:ind w:left="164"/>
                    <w:jc w:val="center"/>
                    <w:rPr>
                      <w:rFonts w:ascii="Calibri" w:hAnsi="Calibri" w:cs="Calibri"/>
                      <w:color w:val="000000"/>
                    </w:rPr>
                  </w:pPr>
                  <w:r>
                    <w:rPr>
                      <w:rFonts w:ascii="Calibri" w:hAnsi="Calibri" w:cs="Calibri"/>
                      <w:color w:val="000000"/>
                    </w:rPr>
                    <w:t>30</w:t>
                  </w:r>
                </w:p>
              </w:tc>
            </w:tr>
            <w:tr w:rsidR="00BB10AF" w14:paraId="387DD085" w14:textId="77777777" w:rsidTr="00674759">
              <w:trPr>
                <w:trHeight w:val="170"/>
              </w:trPr>
              <w:tc>
                <w:tcPr>
                  <w:tcW w:w="1869" w:type="dxa"/>
                  <w:tcBorders>
                    <w:top w:val="nil"/>
                    <w:left w:val="single" w:sz="4" w:space="0" w:color="auto"/>
                    <w:bottom w:val="single" w:sz="4" w:space="0" w:color="auto"/>
                    <w:right w:val="single" w:sz="4" w:space="0" w:color="auto"/>
                  </w:tcBorders>
                  <w:noWrap/>
                  <w:vAlign w:val="center"/>
                </w:tcPr>
                <w:p w14:paraId="49FC8E81" w14:textId="77777777" w:rsidR="00BB10AF" w:rsidRDefault="00BB10AF" w:rsidP="00BB10AF">
                  <w:pPr>
                    <w:spacing w:after="0" w:line="240" w:lineRule="auto"/>
                    <w:rPr>
                      <w:rFonts w:ascii="Calibri" w:hAnsi="Calibri" w:cs="Calibri"/>
                      <w:color w:val="000000"/>
                    </w:rPr>
                  </w:pPr>
                </w:p>
              </w:tc>
              <w:tc>
                <w:tcPr>
                  <w:tcW w:w="1559" w:type="dxa"/>
                  <w:tcBorders>
                    <w:top w:val="nil"/>
                    <w:left w:val="nil"/>
                    <w:bottom w:val="single" w:sz="4" w:space="0" w:color="auto"/>
                    <w:right w:val="single" w:sz="4" w:space="0" w:color="auto"/>
                  </w:tcBorders>
                  <w:noWrap/>
                  <w:vAlign w:val="center"/>
                </w:tcPr>
                <w:p w14:paraId="78F3D5EF" w14:textId="77777777" w:rsidR="00BB10AF" w:rsidRDefault="00BB10AF"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tcPr>
                <w:p w14:paraId="3D632151" w14:textId="77777777" w:rsidR="00BB10AF" w:rsidRDefault="00BB10AF"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tcPr>
                <w:p w14:paraId="1F02050F" w14:textId="77777777" w:rsidR="00BB10AF" w:rsidRDefault="00BB10AF" w:rsidP="00674759">
                  <w:pPr>
                    <w:spacing w:after="0" w:line="240" w:lineRule="auto"/>
                    <w:ind w:left="164"/>
                    <w:jc w:val="center"/>
                    <w:rPr>
                      <w:rFonts w:ascii="Calibri" w:hAnsi="Calibri" w:cs="Calibri"/>
                      <w:color w:val="000000"/>
                    </w:rPr>
                  </w:pPr>
                </w:p>
              </w:tc>
              <w:tc>
                <w:tcPr>
                  <w:tcW w:w="1701" w:type="dxa"/>
                  <w:tcBorders>
                    <w:top w:val="nil"/>
                    <w:left w:val="nil"/>
                    <w:bottom w:val="single" w:sz="4" w:space="0" w:color="auto"/>
                    <w:right w:val="single" w:sz="4" w:space="0" w:color="auto"/>
                  </w:tcBorders>
                  <w:noWrap/>
                  <w:vAlign w:val="center"/>
                </w:tcPr>
                <w:p w14:paraId="2B88C1C1" w14:textId="77777777" w:rsidR="00BB10AF" w:rsidRDefault="00BB10AF" w:rsidP="00674759">
                  <w:pPr>
                    <w:spacing w:after="0" w:line="240" w:lineRule="auto"/>
                    <w:ind w:left="164"/>
                    <w:jc w:val="center"/>
                    <w:rPr>
                      <w:rFonts w:ascii="Calibri" w:hAnsi="Calibri" w:cs="Calibri"/>
                      <w:color w:val="000000"/>
                    </w:rPr>
                  </w:pPr>
                </w:p>
              </w:tc>
            </w:tr>
          </w:tbl>
          <w:p w14:paraId="59AF6C23" w14:textId="77777777"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b/>
                <w:bCs/>
                <w:sz w:val="22"/>
                <w:szCs w:val="22"/>
              </w:rPr>
              <w:t>In Key Stages 2 and 3</w:t>
            </w:r>
            <w:r w:rsidRPr="008F3D83">
              <w:rPr>
                <w:rFonts w:asciiTheme="minorHAnsi" w:hAnsiTheme="minorHAnsi" w:cstheme="minorHAnsi"/>
                <w:sz w:val="22"/>
                <w:szCs w:val="22"/>
              </w:rPr>
              <w:t xml:space="preserve">, we follow the National Curriculum, which is adapted to meet individual learning needs through autism-informed strategies and responsive, supportive teaching (e.g. structured routines, visual supports, Zones of Regulation, learning breaks, sensory-aware environments). </w:t>
            </w:r>
          </w:p>
          <w:p w14:paraId="39D46BC8" w14:textId="4C0088CA"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Pr>
                <w:rFonts w:asciiTheme="minorHAnsi" w:hAnsiTheme="minorHAnsi" w:cstheme="minorHAnsi"/>
                <w:sz w:val="22"/>
                <w:szCs w:val="22"/>
              </w:rPr>
              <w:t xml:space="preserve"> </w:t>
            </w:r>
            <w:r w:rsidRPr="008F3D83">
              <w:rPr>
                <w:rFonts w:asciiTheme="minorHAnsi" w:hAnsiTheme="minorHAnsi" w:cstheme="minorHAnsi"/>
                <w:sz w:val="22"/>
                <w:szCs w:val="22"/>
              </w:rPr>
              <w:t>Staff use evidence-based strategies to support communication, personal development, engagement, sensory regulation, and learning.</w:t>
            </w:r>
          </w:p>
          <w:p w14:paraId="2537B52B" w14:textId="72C5427F"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Pr>
                <w:rFonts w:asciiTheme="minorHAnsi" w:hAnsiTheme="minorHAnsi" w:cstheme="minorHAnsi"/>
                <w:sz w:val="22"/>
                <w:szCs w:val="22"/>
              </w:rPr>
              <w:t xml:space="preserve"> CYP</w:t>
            </w:r>
            <w:r w:rsidRPr="008F3D83">
              <w:rPr>
                <w:rFonts w:asciiTheme="minorHAnsi" w:hAnsiTheme="minorHAnsi" w:cstheme="minorHAnsi"/>
                <w:sz w:val="22"/>
                <w:szCs w:val="22"/>
              </w:rPr>
              <w:t xml:space="preserve"> are taught in a way that respects individual learning profiles and encourages independence, resilience, and self-confidence.</w:t>
            </w:r>
          </w:p>
          <w:p w14:paraId="652E0078" w14:textId="323FE419"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Pr>
                <w:rFonts w:asciiTheme="minorHAnsi" w:hAnsiTheme="minorHAnsi" w:cstheme="minorHAnsi"/>
                <w:sz w:val="22"/>
                <w:szCs w:val="22"/>
              </w:rPr>
              <w:t xml:space="preserve"> </w:t>
            </w:r>
            <w:r w:rsidRPr="008F3D83">
              <w:rPr>
                <w:rFonts w:asciiTheme="minorHAnsi" w:hAnsiTheme="minorHAnsi" w:cstheme="minorHAnsi"/>
                <w:sz w:val="22"/>
                <w:szCs w:val="22"/>
              </w:rPr>
              <w:t>Staff work collaboratively with therapists and families to set ambitious yet achievable personalised targets, underpinned by EHCP outcomes.</w:t>
            </w:r>
          </w:p>
          <w:p w14:paraId="30D4F13B" w14:textId="3DE800CD"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sidR="002521BD">
              <w:rPr>
                <w:rFonts w:asciiTheme="minorHAnsi" w:hAnsiTheme="minorHAnsi" w:cstheme="minorHAnsi"/>
                <w:sz w:val="22"/>
                <w:szCs w:val="22"/>
              </w:rPr>
              <w:t xml:space="preserve"> Individualised</w:t>
            </w:r>
            <w:r w:rsidRPr="008F3D83">
              <w:rPr>
                <w:rFonts w:asciiTheme="minorHAnsi" w:hAnsiTheme="minorHAnsi" w:cstheme="minorHAnsi"/>
                <w:sz w:val="22"/>
                <w:szCs w:val="22"/>
              </w:rPr>
              <w:t xml:space="preserve"> learning plans and EHCP outcomes help to guide teaching, learning, and therapeutic input.</w:t>
            </w:r>
          </w:p>
          <w:p w14:paraId="74374503" w14:textId="53BE245F"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sidR="002521BD">
              <w:rPr>
                <w:rFonts w:asciiTheme="minorHAnsi" w:hAnsiTheme="minorHAnsi" w:cstheme="minorHAnsi"/>
                <w:sz w:val="22"/>
                <w:szCs w:val="22"/>
              </w:rPr>
              <w:t xml:space="preserve"> </w:t>
            </w:r>
            <w:r w:rsidRPr="008F3D83">
              <w:rPr>
                <w:rFonts w:asciiTheme="minorHAnsi" w:hAnsiTheme="minorHAnsi" w:cstheme="minorHAnsi"/>
                <w:sz w:val="22"/>
                <w:szCs w:val="22"/>
              </w:rPr>
              <w:t>Class sizes are small (maximum of 6) with a high adult-to-student ratio and multi-disciplinary collaboration (teachers, LSAs,HLTAs, SALT, OT etc).</w:t>
            </w:r>
          </w:p>
          <w:p w14:paraId="075F8977" w14:textId="77777777" w:rsidR="008F3D83" w:rsidRPr="008F3D83" w:rsidRDefault="008F3D83" w:rsidP="008F3D83">
            <w:pPr>
              <w:pStyle w:val="Default"/>
              <w:rPr>
                <w:rFonts w:asciiTheme="minorHAnsi" w:hAnsiTheme="minorHAnsi" w:cstheme="minorHAnsi"/>
                <w:sz w:val="22"/>
                <w:szCs w:val="22"/>
              </w:rPr>
            </w:pPr>
          </w:p>
          <w:p w14:paraId="772959FE" w14:textId="77777777" w:rsidR="008F3D83" w:rsidRPr="008F3D83" w:rsidRDefault="008F3D83" w:rsidP="008F3D83">
            <w:pPr>
              <w:pStyle w:val="Default"/>
              <w:rPr>
                <w:rFonts w:asciiTheme="minorHAnsi" w:hAnsiTheme="minorHAnsi" w:cstheme="minorHAnsi"/>
                <w:sz w:val="22"/>
                <w:szCs w:val="22"/>
              </w:rPr>
            </w:pPr>
            <w:r w:rsidRPr="005F45B5">
              <w:rPr>
                <w:rFonts w:asciiTheme="minorHAnsi" w:hAnsiTheme="minorHAnsi" w:cstheme="minorHAnsi"/>
                <w:b/>
                <w:bCs/>
                <w:sz w:val="22"/>
                <w:szCs w:val="22"/>
              </w:rPr>
              <w:t>In Key Stage 4,</w:t>
            </w:r>
            <w:r w:rsidRPr="008F3D83">
              <w:rPr>
                <w:rFonts w:asciiTheme="minorHAnsi" w:hAnsiTheme="minorHAnsi" w:cstheme="minorHAnsi"/>
                <w:sz w:val="22"/>
                <w:szCs w:val="22"/>
              </w:rPr>
              <w:t xml:space="preserve"> students follow one of three pathways:</w:t>
            </w:r>
          </w:p>
          <w:p w14:paraId="086E5538" w14:textId="43B9D06E"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sidR="005F45B5">
              <w:rPr>
                <w:rFonts w:asciiTheme="minorHAnsi" w:hAnsiTheme="minorHAnsi" w:cstheme="minorHAnsi"/>
                <w:sz w:val="22"/>
                <w:szCs w:val="22"/>
              </w:rPr>
              <w:t xml:space="preserve"> </w:t>
            </w:r>
            <w:r w:rsidRPr="008F3D83">
              <w:rPr>
                <w:rFonts w:asciiTheme="minorHAnsi" w:hAnsiTheme="minorHAnsi" w:cstheme="minorHAnsi"/>
                <w:sz w:val="22"/>
                <w:szCs w:val="22"/>
              </w:rPr>
              <w:t>Academic Pathway – includes GCSEs and Level 1 and 2 BTECs for students working at that level.</w:t>
            </w:r>
          </w:p>
          <w:p w14:paraId="0BC80736" w14:textId="77B15EA3"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sidR="000E4F7C">
              <w:rPr>
                <w:rFonts w:asciiTheme="minorHAnsi" w:hAnsiTheme="minorHAnsi" w:cstheme="minorHAnsi"/>
                <w:sz w:val="22"/>
                <w:szCs w:val="22"/>
              </w:rPr>
              <w:t xml:space="preserve"> </w:t>
            </w:r>
            <w:r w:rsidRPr="008F3D83">
              <w:rPr>
                <w:rFonts w:asciiTheme="minorHAnsi" w:hAnsiTheme="minorHAnsi" w:cstheme="minorHAnsi"/>
                <w:sz w:val="22"/>
                <w:szCs w:val="22"/>
              </w:rPr>
              <w:t>Vocational Pathway – focuses on Functional Skills, Level 1 BTECs and ASDAN short courses, supporting life skills and employability.</w:t>
            </w:r>
          </w:p>
          <w:p w14:paraId="13C94922" w14:textId="13950CBE" w:rsidR="008F3D83" w:rsidRP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w:t>
            </w:r>
            <w:r w:rsidR="000E4F7C">
              <w:rPr>
                <w:rFonts w:asciiTheme="minorHAnsi" w:hAnsiTheme="minorHAnsi" w:cstheme="minorHAnsi"/>
                <w:sz w:val="22"/>
                <w:szCs w:val="22"/>
              </w:rPr>
              <w:t xml:space="preserve"> </w:t>
            </w:r>
            <w:r w:rsidRPr="008F3D83">
              <w:rPr>
                <w:rFonts w:asciiTheme="minorHAnsi" w:hAnsiTheme="minorHAnsi" w:cstheme="minorHAnsi"/>
                <w:sz w:val="22"/>
                <w:szCs w:val="22"/>
              </w:rPr>
              <w:t>Hybrid Pathway – combines elements of both academic and vocational routes, based on students’ strengths, interests and aspirations.</w:t>
            </w:r>
          </w:p>
          <w:p w14:paraId="2C075EC4" w14:textId="77777777" w:rsidR="008F3D83"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All student’s access enrichment, PSHE, PE, home cooking and personal development. These lessons support healthy lifestyles, personal growth, and preparation for adulthood.</w:t>
            </w:r>
          </w:p>
          <w:p w14:paraId="3AE378FD" w14:textId="77777777" w:rsidR="004865E8" w:rsidRDefault="004865E8" w:rsidP="008F3D83">
            <w:pPr>
              <w:pStyle w:val="Default"/>
              <w:rPr>
                <w:rFonts w:asciiTheme="minorHAnsi" w:hAnsiTheme="minorHAnsi" w:cstheme="minorHAnsi"/>
                <w:sz w:val="22"/>
                <w:szCs w:val="22"/>
              </w:rPr>
            </w:pPr>
          </w:p>
          <w:p w14:paraId="371FE48E" w14:textId="10EDDA9D" w:rsidR="004865E8" w:rsidRDefault="004865E8" w:rsidP="008F3D83">
            <w:pPr>
              <w:pStyle w:val="Default"/>
              <w:rPr>
                <w:rFonts w:asciiTheme="minorHAnsi" w:hAnsiTheme="minorHAnsi" w:cstheme="minorHAnsi"/>
                <w:sz w:val="22"/>
                <w:szCs w:val="22"/>
              </w:rPr>
            </w:pPr>
            <w:r w:rsidRPr="00EE2FC6">
              <w:rPr>
                <w:rFonts w:asciiTheme="minorHAnsi" w:hAnsiTheme="minorHAnsi" w:cstheme="minorHAnsi"/>
                <w:b/>
                <w:bCs/>
                <w:sz w:val="22"/>
                <w:szCs w:val="22"/>
              </w:rPr>
              <w:t>Key Stage 5,</w:t>
            </w:r>
            <w:r>
              <w:rPr>
                <w:rFonts w:asciiTheme="minorHAnsi" w:hAnsiTheme="minorHAnsi" w:cstheme="minorHAnsi"/>
                <w:sz w:val="22"/>
                <w:szCs w:val="22"/>
              </w:rPr>
              <w:t xml:space="preserve"> students </w:t>
            </w:r>
            <w:r w:rsidR="00EE2FC6">
              <w:rPr>
                <w:rFonts w:asciiTheme="minorHAnsi" w:hAnsiTheme="minorHAnsi" w:cstheme="minorHAnsi"/>
                <w:sz w:val="22"/>
                <w:szCs w:val="22"/>
              </w:rPr>
              <w:t xml:space="preserve">in </w:t>
            </w:r>
            <w:r w:rsidRPr="004865E8">
              <w:rPr>
                <w:rFonts w:asciiTheme="minorHAnsi" w:hAnsiTheme="minorHAnsi" w:cstheme="minorHAnsi"/>
                <w:sz w:val="22"/>
                <w:szCs w:val="22"/>
              </w:rPr>
              <w:t xml:space="preserve">post-16, </w:t>
            </w:r>
            <w:r w:rsidR="00EE2FC6">
              <w:rPr>
                <w:rFonts w:asciiTheme="minorHAnsi" w:hAnsiTheme="minorHAnsi" w:cstheme="minorHAnsi"/>
                <w:sz w:val="22"/>
                <w:szCs w:val="22"/>
              </w:rPr>
              <w:t>follow a</w:t>
            </w:r>
            <w:r w:rsidRPr="004865E8">
              <w:rPr>
                <w:rFonts w:asciiTheme="minorHAnsi" w:hAnsiTheme="minorHAnsi" w:cstheme="minorHAnsi"/>
                <w:sz w:val="22"/>
                <w:szCs w:val="22"/>
              </w:rPr>
              <w:t xml:space="preserve"> curriculum focuse</w:t>
            </w:r>
            <w:r w:rsidR="00EE2FC6">
              <w:rPr>
                <w:rFonts w:asciiTheme="minorHAnsi" w:hAnsiTheme="minorHAnsi" w:cstheme="minorHAnsi"/>
                <w:sz w:val="22"/>
                <w:szCs w:val="22"/>
              </w:rPr>
              <w:t>d</w:t>
            </w:r>
            <w:r w:rsidRPr="004865E8">
              <w:rPr>
                <w:rFonts w:asciiTheme="minorHAnsi" w:hAnsiTheme="minorHAnsi" w:cstheme="minorHAnsi"/>
                <w:sz w:val="22"/>
                <w:szCs w:val="22"/>
              </w:rPr>
              <w:t xml:space="preserve"> on preparation for adult life and includes individual programmes designed to enable CYPs to continue academic study in line with their abilities and prior attainment, as well opportunities for vocational education</w:t>
            </w:r>
            <w:r w:rsidR="004259B4">
              <w:rPr>
                <w:rFonts w:asciiTheme="minorHAnsi" w:hAnsiTheme="minorHAnsi" w:cstheme="minorHAnsi"/>
                <w:sz w:val="22"/>
                <w:szCs w:val="22"/>
              </w:rPr>
              <w:t>, maths and English GCSE/ FS resits</w:t>
            </w:r>
            <w:r w:rsidRPr="004865E8">
              <w:rPr>
                <w:rFonts w:asciiTheme="minorHAnsi" w:hAnsiTheme="minorHAnsi" w:cstheme="minorHAnsi"/>
                <w:sz w:val="22"/>
                <w:szCs w:val="22"/>
              </w:rPr>
              <w:t xml:space="preserve"> and </w:t>
            </w:r>
            <w:r w:rsidR="004259B4">
              <w:rPr>
                <w:rFonts w:asciiTheme="minorHAnsi" w:hAnsiTheme="minorHAnsi" w:cstheme="minorHAnsi"/>
                <w:sz w:val="22"/>
                <w:szCs w:val="22"/>
              </w:rPr>
              <w:t xml:space="preserve">an </w:t>
            </w:r>
            <w:r w:rsidRPr="004865E8">
              <w:rPr>
                <w:rFonts w:asciiTheme="minorHAnsi" w:hAnsiTheme="minorHAnsi" w:cstheme="minorHAnsi"/>
                <w:sz w:val="22"/>
                <w:szCs w:val="22"/>
              </w:rPr>
              <w:t>emphasis on preparation for independent living and moving on to further education, training or employment.</w:t>
            </w:r>
          </w:p>
          <w:p w14:paraId="0A541AD9" w14:textId="77777777" w:rsidR="007C5556" w:rsidRPr="008F3D83" w:rsidRDefault="007C5556" w:rsidP="008F3D83">
            <w:pPr>
              <w:pStyle w:val="Default"/>
              <w:rPr>
                <w:rFonts w:asciiTheme="minorHAnsi" w:hAnsiTheme="minorHAnsi" w:cstheme="minorHAnsi"/>
                <w:sz w:val="22"/>
                <w:szCs w:val="22"/>
              </w:rPr>
            </w:pPr>
          </w:p>
          <w:p w14:paraId="718EA2AE" w14:textId="73EB0149" w:rsidR="00310516" w:rsidRDefault="008F3D83" w:rsidP="008F3D83">
            <w:pPr>
              <w:pStyle w:val="Default"/>
              <w:rPr>
                <w:rFonts w:asciiTheme="minorHAnsi" w:hAnsiTheme="minorHAnsi" w:cstheme="minorHAnsi"/>
                <w:sz w:val="22"/>
                <w:szCs w:val="22"/>
              </w:rPr>
            </w:pPr>
            <w:r w:rsidRPr="008F3D83">
              <w:rPr>
                <w:rFonts w:asciiTheme="minorHAnsi" w:hAnsiTheme="minorHAnsi" w:cstheme="minorHAnsi"/>
                <w:sz w:val="22"/>
                <w:szCs w:val="22"/>
              </w:rPr>
              <w:t xml:space="preserve">On site </w:t>
            </w:r>
            <w:r w:rsidR="007C5556">
              <w:rPr>
                <w:rFonts w:asciiTheme="minorHAnsi" w:hAnsiTheme="minorHAnsi" w:cstheme="minorHAnsi"/>
                <w:sz w:val="22"/>
                <w:szCs w:val="22"/>
              </w:rPr>
              <w:t xml:space="preserve">therapy </w:t>
            </w:r>
            <w:r w:rsidRPr="008F3D83">
              <w:rPr>
                <w:rFonts w:asciiTheme="minorHAnsi" w:hAnsiTheme="minorHAnsi" w:cstheme="minorHAnsi"/>
                <w:sz w:val="22"/>
                <w:szCs w:val="22"/>
              </w:rPr>
              <w:t>provision includes Speech and Language Therapy (SALT), Occupational Therapy (OT), Art/LEGO Therapy, Mindfulness, Nurture, Thrive, and ELSA support. Therapists work directly with students and staff to enhance access to learning and emotional well-being.</w:t>
            </w:r>
          </w:p>
          <w:p w14:paraId="4B4C9C25" w14:textId="77777777" w:rsidR="007C5556" w:rsidRDefault="007C5556" w:rsidP="008F3D83">
            <w:pPr>
              <w:pStyle w:val="Default"/>
              <w:rPr>
                <w:rFonts w:asciiTheme="minorHAnsi" w:hAnsiTheme="minorHAnsi" w:cstheme="minorHAnsi"/>
                <w:sz w:val="22"/>
                <w:szCs w:val="22"/>
              </w:rPr>
            </w:pPr>
          </w:p>
          <w:p w14:paraId="0728DEEC" w14:textId="2E207127" w:rsidR="00F72A9C" w:rsidRPr="00350034" w:rsidRDefault="00350034" w:rsidP="00F72A9C">
            <w:pPr>
              <w:pStyle w:val="Default"/>
              <w:numPr>
                <w:ilvl w:val="1"/>
                <w:numId w:val="2"/>
              </w:numPr>
              <w:rPr>
                <w:rFonts w:asciiTheme="minorHAnsi" w:hAnsiTheme="minorHAnsi" w:cstheme="minorHAnsi"/>
                <w:color w:val="000000" w:themeColor="text1"/>
                <w:sz w:val="22"/>
                <w:szCs w:val="22"/>
              </w:rPr>
            </w:pPr>
            <w:r w:rsidRPr="00350034">
              <w:rPr>
                <w:rFonts w:asciiTheme="minorHAnsi" w:hAnsiTheme="minorHAnsi" w:cstheme="minorHAnsi"/>
                <w:color w:val="000000" w:themeColor="text1"/>
                <w:sz w:val="22"/>
                <w:szCs w:val="22"/>
              </w:rPr>
              <w:t>N/A (</w:t>
            </w:r>
            <w:r w:rsidR="001A5E5C" w:rsidRPr="00350034">
              <w:rPr>
                <w:rFonts w:asciiTheme="minorHAnsi" w:hAnsiTheme="minorHAnsi" w:cstheme="minorHAnsi"/>
                <w:color w:val="000000" w:themeColor="text1"/>
                <w:sz w:val="22"/>
                <w:szCs w:val="22"/>
              </w:rPr>
              <w:t xml:space="preserve">Specialist colleges- </w:t>
            </w:r>
            <w:r w:rsidR="00310516" w:rsidRPr="00350034">
              <w:rPr>
                <w:rFonts w:asciiTheme="minorHAnsi" w:hAnsiTheme="minorHAnsi" w:cstheme="minorHAnsi"/>
                <w:color w:val="000000" w:themeColor="text1"/>
                <w:sz w:val="22"/>
                <w:szCs w:val="22"/>
              </w:rPr>
              <w:t>Holistic curriculum</w:t>
            </w:r>
            <w:r w:rsidRPr="00350034">
              <w:rPr>
                <w:rFonts w:asciiTheme="minorHAnsi" w:hAnsiTheme="minorHAnsi" w:cstheme="minorHAnsi"/>
                <w:color w:val="000000" w:themeColor="text1"/>
                <w:sz w:val="22"/>
                <w:szCs w:val="22"/>
              </w:rPr>
              <w:t>)</w:t>
            </w:r>
            <w:r w:rsidR="00E93C28" w:rsidRPr="00350034">
              <w:rPr>
                <w:rFonts w:asciiTheme="minorHAnsi" w:hAnsiTheme="minorHAnsi" w:cstheme="minorHAnsi"/>
                <w:color w:val="000000" w:themeColor="text1"/>
                <w:sz w:val="22"/>
                <w:szCs w:val="22"/>
              </w:rPr>
              <w:tab/>
            </w:r>
          </w:p>
          <w:p w14:paraId="5F785D0A" w14:textId="77777777" w:rsidR="00F72A9C" w:rsidRPr="00F72A9C" w:rsidRDefault="00F72A9C" w:rsidP="00F72A9C">
            <w:pPr>
              <w:pStyle w:val="Default"/>
              <w:ind w:left="1080"/>
              <w:rPr>
                <w:rFonts w:asciiTheme="minorHAnsi" w:hAnsiTheme="minorHAnsi" w:cstheme="minorHAnsi"/>
                <w:sz w:val="22"/>
                <w:szCs w:val="22"/>
              </w:rPr>
            </w:pPr>
          </w:p>
          <w:p w14:paraId="2A96B57A" w14:textId="3F09F88A" w:rsidR="00204C28" w:rsidRDefault="00270A2A" w:rsidP="00204C28">
            <w:pPr>
              <w:pStyle w:val="Default"/>
              <w:numPr>
                <w:ilvl w:val="1"/>
                <w:numId w:val="2"/>
              </w:numPr>
              <w:rPr>
                <w:rFonts w:asciiTheme="minorHAnsi" w:hAnsiTheme="minorHAnsi" w:cstheme="minorHAnsi"/>
                <w:sz w:val="22"/>
                <w:szCs w:val="22"/>
              </w:rPr>
            </w:pPr>
            <w:r w:rsidRPr="00270A2A">
              <w:rPr>
                <w:rFonts w:asciiTheme="minorHAnsi" w:hAnsiTheme="minorHAnsi" w:cstheme="minorHAnsi"/>
                <w:color w:val="auto"/>
                <w:sz w:val="22"/>
                <w:szCs w:val="22"/>
              </w:rPr>
              <w:t>The</w:t>
            </w:r>
            <w:r>
              <w:rPr>
                <w:rFonts w:asciiTheme="minorHAnsi" w:hAnsiTheme="minorHAnsi" w:cstheme="minorHAnsi"/>
                <w:color w:val="FF0000"/>
                <w:sz w:val="22"/>
                <w:szCs w:val="22"/>
              </w:rPr>
              <w:t xml:space="preserve"> </w:t>
            </w:r>
            <w:r w:rsidR="006022EE" w:rsidRPr="006022EE">
              <w:rPr>
                <w:rFonts w:asciiTheme="minorHAnsi" w:hAnsiTheme="minorHAnsi" w:cstheme="minorHAnsi"/>
                <w:sz w:val="22"/>
                <w:szCs w:val="22"/>
              </w:rPr>
              <w:t>curriculum supports high aspirations and expectations building clear progression pathways.  A curriculum that provides equal opportunities for all students, with high expectations for every learner ensuring appropriate levels of support and challenge in order for them to reach their full potential.</w:t>
            </w:r>
            <w:r w:rsidR="00F72A9C">
              <w:rPr>
                <w:rFonts w:asciiTheme="minorHAnsi" w:hAnsiTheme="minorHAnsi" w:cstheme="minorHAnsi"/>
                <w:sz w:val="22"/>
                <w:szCs w:val="22"/>
              </w:rPr>
              <w:t xml:space="preserve"> </w:t>
            </w:r>
            <w:r w:rsidR="00E942FE" w:rsidRPr="00E942FE">
              <w:rPr>
                <w:rFonts w:asciiTheme="minorHAnsi" w:hAnsiTheme="minorHAnsi" w:cstheme="minorHAnsi"/>
                <w:sz w:val="22"/>
                <w:szCs w:val="22"/>
              </w:rPr>
              <w:t xml:space="preserve">Teachers' curriculum planning ensures that children and young people take part in activities which are meaningful and </w:t>
            </w:r>
            <w:r w:rsidR="00E942FE" w:rsidRPr="00E942FE">
              <w:rPr>
                <w:rFonts w:asciiTheme="minorHAnsi" w:hAnsiTheme="minorHAnsi" w:cstheme="minorHAnsi"/>
                <w:sz w:val="22"/>
                <w:szCs w:val="22"/>
              </w:rPr>
              <w:lastRenderedPageBreak/>
              <w:t>interesting for them and through which address relevant and challenging learning outcomes. This enables all children and young people to maximise their progress and supports all of our children and young people to realise their full potential, whilst developing their social and emotional resilience</w:t>
            </w:r>
            <w:r w:rsidR="00F72A9C">
              <w:rPr>
                <w:rFonts w:asciiTheme="minorHAnsi" w:hAnsiTheme="minorHAnsi" w:cstheme="minorHAnsi"/>
                <w:sz w:val="22"/>
                <w:szCs w:val="22"/>
              </w:rPr>
              <w:t>.</w:t>
            </w:r>
          </w:p>
          <w:p w14:paraId="72BCCCC1" w14:textId="77777777" w:rsidR="00204C28" w:rsidRDefault="00204C28" w:rsidP="00204C28">
            <w:pPr>
              <w:pStyle w:val="ListParagraph"/>
              <w:rPr>
                <w:rFonts w:cstheme="minorHAnsi"/>
              </w:rPr>
            </w:pPr>
          </w:p>
          <w:p w14:paraId="6A1C6021" w14:textId="62C7605C" w:rsidR="00AA5979" w:rsidRPr="00AA5979" w:rsidRDefault="00C0387E" w:rsidP="00AA5979">
            <w:pPr>
              <w:pStyle w:val="Default"/>
              <w:numPr>
                <w:ilvl w:val="1"/>
                <w:numId w:val="2"/>
              </w:numPr>
              <w:rPr>
                <w:rFonts w:ascii="Calibri" w:hAnsi="Calibri" w:cs="Calibri"/>
                <w:sz w:val="20"/>
                <w:szCs w:val="20"/>
              </w:rPr>
            </w:pPr>
            <w:r w:rsidRPr="00204C28">
              <w:rPr>
                <w:rFonts w:ascii="Calibri" w:hAnsi="Calibri" w:cs="Calibri"/>
                <w:sz w:val="22"/>
                <w:szCs w:val="22"/>
              </w:rPr>
              <w:t xml:space="preserve">We offer recognised qualifications and CYP will be encouraged to take externally-accredited courses leading to recognised qualifications commensurate with their academic ability and attainment. Our CYP can choose from a selection of </w:t>
            </w:r>
            <w:r w:rsidR="00C508F4">
              <w:rPr>
                <w:rFonts w:ascii="Calibri" w:hAnsi="Calibri" w:cs="Calibri"/>
                <w:sz w:val="22"/>
                <w:szCs w:val="22"/>
              </w:rPr>
              <w:t xml:space="preserve">option </w:t>
            </w:r>
            <w:r w:rsidRPr="00204C28">
              <w:rPr>
                <w:rFonts w:ascii="Calibri" w:hAnsi="Calibri" w:cs="Calibri"/>
                <w:sz w:val="22"/>
                <w:szCs w:val="22"/>
              </w:rPr>
              <w:t>subjects at the end of Year 9 to follow as accreditation courses.</w:t>
            </w:r>
          </w:p>
          <w:p w14:paraId="5DA0C3CE" w14:textId="77777777" w:rsidR="00AA5979" w:rsidRPr="0040347B" w:rsidRDefault="00AA5979" w:rsidP="00AA5979">
            <w:pPr>
              <w:pStyle w:val="ListParagraph"/>
              <w:rPr>
                <w:rFonts w:cstheme="minorHAnsi"/>
              </w:rPr>
            </w:pPr>
          </w:p>
          <w:p w14:paraId="7A08EC60" w14:textId="26C9A755" w:rsidR="00264F6A" w:rsidRPr="0040347B" w:rsidRDefault="00275016" w:rsidP="00264F6A">
            <w:pPr>
              <w:pStyle w:val="Default"/>
              <w:numPr>
                <w:ilvl w:val="1"/>
                <w:numId w:val="2"/>
              </w:numPr>
              <w:rPr>
                <w:rFonts w:ascii="Calibri" w:hAnsi="Calibri" w:cs="Calibri"/>
                <w:sz w:val="22"/>
                <w:szCs w:val="22"/>
              </w:rPr>
            </w:pPr>
            <w:r w:rsidRPr="0021661C">
              <w:rPr>
                <w:rFonts w:ascii="Calibri" w:hAnsi="Calibri" w:cs="Calibri"/>
                <w:color w:val="auto"/>
                <w:sz w:val="22"/>
                <w:szCs w:val="22"/>
              </w:rPr>
              <w:t xml:space="preserve">Relationships and sex education </w:t>
            </w:r>
            <w:r w:rsidRPr="0040347B">
              <w:rPr>
                <w:rFonts w:ascii="Calibri" w:hAnsi="Calibri" w:cs="Calibri"/>
                <w:sz w:val="22"/>
                <w:szCs w:val="22"/>
              </w:rPr>
              <w:t>is an integral part of PSHE and is taught in line with DfE guidance, tailored to meet CYPs’ needs and ages (see policy ES35). We have a detailed procedure and schemes of work setting out how PSHE is taught to meet the particular needs of CYPs</w:t>
            </w:r>
            <w:r w:rsidRPr="00B473D0">
              <w:rPr>
                <w:rFonts w:ascii="Calibri" w:hAnsi="Calibri" w:cs="Calibri"/>
                <w:color w:val="000000" w:themeColor="text1"/>
                <w:sz w:val="22"/>
                <w:szCs w:val="22"/>
              </w:rPr>
              <w:t xml:space="preserve">. </w:t>
            </w:r>
            <w:r w:rsidR="001E20E0" w:rsidRPr="00B473D0">
              <w:rPr>
                <w:rFonts w:ascii="Calibri" w:hAnsi="Calibri" w:cs="Calibri"/>
                <w:color w:val="000000" w:themeColor="text1"/>
                <w:sz w:val="22"/>
                <w:szCs w:val="22"/>
              </w:rPr>
              <w:t xml:space="preserve">Citizenship </w:t>
            </w:r>
            <w:r w:rsidR="001E20E0" w:rsidRPr="0040347B">
              <w:rPr>
                <w:rFonts w:ascii="Calibri" w:hAnsi="Calibri" w:cs="Calibri"/>
                <w:sz w:val="22"/>
                <w:szCs w:val="22"/>
              </w:rPr>
              <w:t>and r</w:t>
            </w:r>
            <w:r w:rsidRPr="0040347B">
              <w:rPr>
                <w:rFonts w:ascii="Calibri" w:hAnsi="Calibri" w:cs="Calibri"/>
                <w:sz w:val="22"/>
                <w:szCs w:val="22"/>
              </w:rPr>
              <w:t>eligious education is taught in line with statutory requirements and detailed schemes of work are written.</w:t>
            </w:r>
          </w:p>
          <w:p w14:paraId="43610E85" w14:textId="77777777" w:rsidR="00264F6A" w:rsidRPr="0040347B" w:rsidRDefault="00264F6A" w:rsidP="00264F6A">
            <w:pPr>
              <w:pStyle w:val="ListParagraph"/>
              <w:rPr>
                <w:rFonts w:cstheme="minorHAnsi"/>
              </w:rPr>
            </w:pPr>
          </w:p>
          <w:p w14:paraId="431FDC4F" w14:textId="7AF09A3B" w:rsidR="00264F6A" w:rsidRPr="0040347B" w:rsidRDefault="00980643" w:rsidP="00264F6A">
            <w:pPr>
              <w:pStyle w:val="Default"/>
              <w:numPr>
                <w:ilvl w:val="1"/>
                <w:numId w:val="2"/>
              </w:numPr>
              <w:rPr>
                <w:rFonts w:ascii="Calibri" w:hAnsi="Calibri" w:cs="Calibri"/>
                <w:sz w:val="22"/>
                <w:szCs w:val="22"/>
              </w:rPr>
            </w:pPr>
            <w:r w:rsidRPr="0040347B">
              <w:rPr>
                <w:rFonts w:ascii="Calibri" w:hAnsi="Calibri" w:cs="Calibri"/>
                <w:sz w:val="22"/>
                <w:szCs w:val="22"/>
              </w:rPr>
              <w:t>Opportunities for work-related learning are provided as appropriate. Careers education and independent careers guidance is provided in line with the Independent School Standards and current DfE guidance.</w:t>
            </w:r>
            <w:r w:rsidR="001339CF">
              <w:rPr>
                <w:rFonts w:ascii="Calibri" w:hAnsi="Calibri" w:cs="Calibri"/>
                <w:sz w:val="22"/>
                <w:szCs w:val="22"/>
              </w:rPr>
              <w:t xml:space="preserve"> </w:t>
            </w:r>
            <w:r w:rsidR="00B473D0">
              <w:rPr>
                <w:rFonts w:ascii="Calibri" w:hAnsi="Calibri" w:cs="Calibri"/>
                <w:sz w:val="22"/>
                <w:szCs w:val="22"/>
              </w:rPr>
              <w:t xml:space="preserve">We ensure that we implement the </w:t>
            </w:r>
            <w:r w:rsidR="001339CF" w:rsidRPr="00B473D0">
              <w:rPr>
                <w:rFonts w:ascii="Calibri" w:hAnsi="Calibri" w:cs="Calibri"/>
                <w:color w:val="000000" w:themeColor="text1"/>
                <w:sz w:val="22"/>
                <w:szCs w:val="22"/>
              </w:rPr>
              <w:t xml:space="preserve">GATSBY </w:t>
            </w:r>
            <w:r w:rsidR="00B473D0" w:rsidRPr="00B473D0">
              <w:rPr>
                <w:rFonts w:ascii="Calibri" w:hAnsi="Calibri" w:cs="Calibri"/>
                <w:color w:val="000000" w:themeColor="text1"/>
                <w:sz w:val="22"/>
                <w:szCs w:val="22"/>
              </w:rPr>
              <w:t>statements</w:t>
            </w:r>
            <w:r w:rsidR="00BD47BD" w:rsidRPr="00B473D0">
              <w:rPr>
                <w:rFonts w:ascii="Calibri" w:hAnsi="Calibri" w:cs="Calibri"/>
                <w:color w:val="000000" w:themeColor="text1"/>
                <w:sz w:val="22"/>
                <w:szCs w:val="22"/>
              </w:rPr>
              <w:t>.</w:t>
            </w:r>
          </w:p>
          <w:p w14:paraId="38539173" w14:textId="77777777" w:rsidR="00264F6A" w:rsidRPr="0040347B" w:rsidRDefault="00264F6A" w:rsidP="00264F6A">
            <w:pPr>
              <w:pStyle w:val="ListParagraph"/>
              <w:rPr>
                <w:rFonts w:cstheme="minorHAnsi"/>
              </w:rPr>
            </w:pPr>
          </w:p>
          <w:p w14:paraId="7E4BF816" w14:textId="207AD48D" w:rsidR="000F0F24" w:rsidRPr="0040347B" w:rsidRDefault="00073E06" w:rsidP="000F0F24">
            <w:pPr>
              <w:pStyle w:val="Default"/>
              <w:numPr>
                <w:ilvl w:val="1"/>
                <w:numId w:val="2"/>
              </w:numPr>
              <w:rPr>
                <w:rFonts w:ascii="Calibri" w:hAnsi="Calibri" w:cs="Calibri"/>
                <w:sz w:val="22"/>
                <w:szCs w:val="22"/>
              </w:rPr>
            </w:pPr>
            <w:r w:rsidRPr="0040347B">
              <w:rPr>
                <w:rFonts w:ascii="Calibri" w:hAnsi="Calibri" w:cs="Calibri"/>
                <w:sz w:val="22"/>
                <w:szCs w:val="22"/>
              </w:rPr>
              <w:t xml:space="preserve">At </w:t>
            </w:r>
            <w:r w:rsidRPr="004628BE">
              <w:rPr>
                <w:rFonts w:ascii="Calibri" w:hAnsi="Calibri" w:cs="Calibri"/>
                <w:color w:val="auto"/>
                <w:sz w:val="22"/>
                <w:szCs w:val="22"/>
              </w:rPr>
              <w:t>post-16</w:t>
            </w:r>
            <w:r w:rsidR="004628BE">
              <w:rPr>
                <w:rFonts w:ascii="Calibri" w:hAnsi="Calibri" w:cs="Calibri"/>
                <w:color w:val="auto"/>
                <w:sz w:val="22"/>
                <w:szCs w:val="22"/>
              </w:rPr>
              <w:t>,</w:t>
            </w:r>
            <w:r w:rsidRPr="004628BE">
              <w:rPr>
                <w:rFonts w:ascii="Calibri" w:hAnsi="Calibri" w:cs="Calibri"/>
                <w:color w:val="auto"/>
                <w:sz w:val="22"/>
                <w:szCs w:val="22"/>
              </w:rPr>
              <w:t xml:space="preserve"> the curriculum focuses </w:t>
            </w:r>
            <w:r w:rsidRPr="0040347B">
              <w:rPr>
                <w:rFonts w:ascii="Calibri" w:hAnsi="Calibri" w:cs="Calibri"/>
                <w:sz w:val="22"/>
                <w:szCs w:val="22"/>
              </w:rPr>
              <w:t>on preparation for adult life and includes individual programmes designed to enable CYPs to continue academic study in line with their abilities and prior attainment, as well opportunities for vocational education and emphasis on preparation for independent living and moving on to further education, training or employment.</w:t>
            </w:r>
          </w:p>
          <w:p w14:paraId="7D05D0F5" w14:textId="77777777" w:rsidR="000F0F24" w:rsidRPr="000F0F24" w:rsidRDefault="000F0F24" w:rsidP="000F0F24">
            <w:pPr>
              <w:pStyle w:val="ListParagraph"/>
              <w:rPr>
                <w:rFonts w:ascii="Calibri" w:hAnsi="Calibri" w:cs="Calibri"/>
              </w:rPr>
            </w:pPr>
          </w:p>
          <w:p w14:paraId="1CF4F91F" w14:textId="4B8399CD" w:rsidR="000F0F24" w:rsidRPr="000F0F24" w:rsidRDefault="000F0F24" w:rsidP="000F0F24">
            <w:pPr>
              <w:pStyle w:val="Default"/>
              <w:numPr>
                <w:ilvl w:val="1"/>
                <w:numId w:val="2"/>
              </w:numPr>
              <w:rPr>
                <w:rFonts w:ascii="Calibri" w:hAnsi="Calibri" w:cs="Calibri"/>
                <w:sz w:val="22"/>
                <w:szCs w:val="22"/>
              </w:rPr>
            </w:pPr>
            <w:r w:rsidRPr="000F0F24">
              <w:rPr>
                <w:rFonts w:ascii="Calibri" w:hAnsi="Calibri" w:cs="Calibri"/>
                <w:sz w:val="22"/>
                <w:szCs w:val="22"/>
              </w:rPr>
              <w:t xml:space="preserve">Reading instruction </w:t>
            </w:r>
            <w:r w:rsidR="001D0A97">
              <w:rPr>
                <w:rFonts w:ascii="Calibri" w:hAnsi="Calibri" w:cs="Calibri"/>
                <w:sz w:val="22"/>
                <w:szCs w:val="22"/>
              </w:rPr>
              <w:t>is taught to CYP through direct instruction.</w:t>
            </w:r>
            <w:r w:rsidR="00A734BE">
              <w:rPr>
                <w:rFonts w:ascii="Calibri" w:hAnsi="Calibri" w:cs="Calibri"/>
                <w:sz w:val="22"/>
                <w:szCs w:val="22"/>
              </w:rPr>
              <w:t xml:space="preserve"> CYP are provided with the </w:t>
            </w:r>
            <w:r w:rsidR="00014225" w:rsidRPr="00014225">
              <w:rPr>
                <w:rFonts w:ascii="Calibri" w:hAnsi="Calibri" w:cs="Calibri"/>
                <w:sz w:val="22"/>
                <w:szCs w:val="22"/>
              </w:rPr>
              <w:t>skills and knowledge they need to read and spell by direct instruction</w:t>
            </w:r>
            <w:r w:rsidR="0011518A">
              <w:rPr>
                <w:rFonts w:ascii="Calibri" w:hAnsi="Calibri" w:cs="Calibri"/>
                <w:sz w:val="22"/>
                <w:szCs w:val="22"/>
              </w:rPr>
              <w:t>,</w:t>
            </w:r>
            <w:r w:rsidR="00014225" w:rsidRPr="00014225">
              <w:rPr>
                <w:rFonts w:ascii="Calibri" w:hAnsi="Calibri" w:cs="Calibri"/>
                <w:sz w:val="22"/>
                <w:szCs w:val="22"/>
              </w:rPr>
              <w:t xml:space="preserve"> progressing systematically with carefully structured</w:t>
            </w:r>
            <w:r w:rsidR="00C201E0">
              <w:rPr>
                <w:rFonts w:ascii="Calibri" w:hAnsi="Calibri" w:cs="Calibri"/>
                <w:sz w:val="22"/>
                <w:szCs w:val="22"/>
              </w:rPr>
              <w:t>,</w:t>
            </w:r>
            <w:r w:rsidR="00014225" w:rsidRPr="00014225">
              <w:rPr>
                <w:rFonts w:ascii="Calibri" w:hAnsi="Calibri" w:cs="Calibri"/>
                <w:sz w:val="22"/>
                <w:szCs w:val="22"/>
              </w:rPr>
              <w:t xml:space="preserve"> small steps.</w:t>
            </w:r>
            <w:r w:rsidR="00992656" w:rsidRPr="00992656">
              <w:rPr>
                <w:rFonts w:ascii="Calibri" w:hAnsi="Calibri" w:cs="Calibri"/>
                <w:sz w:val="22"/>
                <w:szCs w:val="22"/>
              </w:rPr>
              <w:t xml:space="preserve"> They are provided with materials that limit d</w:t>
            </w:r>
            <w:r w:rsidR="00A4182C">
              <w:rPr>
                <w:rFonts w:ascii="Calibri" w:hAnsi="Calibri" w:cs="Calibri"/>
                <w:sz w:val="22"/>
                <w:szCs w:val="22"/>
              </w:rPr>
              <w:t>istraction</w:t>
            </w:r>
            <w:r w:rsidR="00992656" w:rsidRPr="00992656">
              <w:rPr>
                <w:rFonts w:ascii="Calibri" w:hAnsi="Calibri" w:cs="Calibri"/>
                <w:sz w:val="22"/>
                <w:szCs w:val="22"/>
              </w:rPr>
              <w:t>. Materials are clear</w:t>
            </w:r>
            <w:r w:rsidR="00A4182C">
              <w:rPr>
                <w:rFonts w:ascii="Calibri" w:hAnsi="Calibri" w:cs="Calibri"/>
                <w:sz w:val="22"/>
                <w:szCs w:val="22"/>
              </w:rPr>
              <w:t>,</w:t>
            </w:r>
            <w:r w:rsidR="00992656" w:rsidRPr="00992656">
              <w:rPr>
                <w:rFonts w:ascii="Calibri" w:hAnsi="Calibri" w:cs="Calibri"/>
                <w:sz w:val="22"/>
                <w:szCs w:val="22"/>
              </w:rPr>
              <w:t xml:space="preserve"> linear and easy to follow.</w:t>
            </w:r>
            <w:r w:rsidR="0011518A" w:rsidRPr="0011518A">
              <w:rPr>
                <w:rFonts w:ascii="Calibri" w:hAnsi="Calibri" w:cs="Calibri"/>
                <w:sz w:val="22"/>
                <w:szCs w:val="22"/>
              </w:rPr>
              <w:t xml:space="preserve"> We provide opportunities for work on vocabulary</w:t>
            </w:r>
            <w:r w:rsidR="00B131B1">
              <w:rPr>
                <w:rFonts w:ascii="Calibri" w:hAnsi="Calibri" w:cs="Calibri"/>
                <w:sz w:val="22"/>
                <w:szCs w:val="22"/>
              </w:rPr>
              <w:t>,</w:t>
            </w:r>
            <w:r w:rsidR="0011518A" w:rsidRPr="0011518A">
              <w:rPr>
                <w:rFonts w:ascii="Calibri" w:hAnsi="Calibri" w:cs="Calibri"/>
                <w:sz w:val="22"/>
                <w:szCs w:val="22"/>
              </w:rPr>
              <w:t xml:space="preserve"> fluency and reading comprehension</w:t>
            </w:r>
            <w:r w:rsidR="00B131B1">
              <w:rPr>
                <w:rFonts w:ascii="Calibri" w:hAnsi="Calibri" w:cs="Calibri"/>
                <w:sz w:val="22"/>
                <w:szCs w:val="22"/>
              </w:rPr>
              <w:t>. W</w:t>
            </w:r>
            <w:r w:rsidR="0011518A" w:rsidRPr="0011518A">
              <w:rPr>
                <w:rFonts w:ascii="Calibri" w:hAnsi="Calibri" w:cs="Calibri"/>
                <w:sz w:val="22"/>
                <w:szCs w:val="22"/>
              </w:rPr>
              <w:t>e provide multiple opportunities for over learning</w:t>
            </w:r>
            <w:r w:rsidR="0011518A">
              <w:rPr>
                <w:rFonts w:ascii="Calibri" w:hAnsi="Calibri" w:cs="Calibri"/>
                <w:sz w:val="22"/>
                <w:szCs w:val="22"/>
              </w:rPr>
              <w:t>.</w:t>
            </w:r>
          </w:p>
          <w:p w14:paraId="79AF63EC" w14:textId="77777777" w:rsidR="00876E21" w:rsidRPr="00E93C28" w:rsidRDefault="00876E21" w:rsidP="001D6862">
            <w:pPr>
              <w:pStyle w:val="ListParagraph"/>
              <w:ind w:hanging="720"/>
              <w:rPr>
                <w:rFonts w:cstheme="minorHAnsi"/>
              </w:rPr>
            </w:pPr>
          </w:p>
        </w:tc>
      </w:tr>
      <w:tr w:rsidR="00876E21" w:rsidRPr="00E93C28" w14:paraId="2D0C4F86" w14:textId="77777777" w:rsidTr="27296087">
        <w:tc>
          <w:tcPr>
            <w:tcW w:w="9242" w:type="dxa"/>
            <w:hideMark/>
          </w:tcPr>
          <w:p w14:paraId="0CB59470" w14:textId="05C9128E" w:rsidR="00876E21" w:rsidRPr="00E93C28" w:rsidRDefault="00FA0627" w:rsidP="00876E21">
            <w:pPr>
              <w:pStyle w:val="ListParagraph"/>
              <w:numPr>
                <w:ilvl w:val="0"/>
                <w:numId w:val="2"/>
              </w:numPr>
              <w:ind w:left="360"/>
              <w:rPr>
                <w:rFonts w:cstheme="minorHAnsi"/>
                <w:b/>
              </w:rPr>
            </w:pPr>
            <w:r w:rsidRPr="00E93C28">
              <w:rPr>
                <w:rFonts w:cstheme="minorHAnsi"/>
                <w:b/>
              </w:rPr>
              <w:lastRenderedPageBreak/>
              <w:t>Roles, Responsibilities and Implementation</w:t>
            </w:r>
          </w:p>
        </w:tc>
      </w:tr>
      <w:tr w:rsidR="00876E21" w:rsidRPr="00E93C28" w14:paraId="484585FD" w14:textId="77777777" w:rsidTr="27296087">
        <w:tc>
          <w:tcPr>
            <w:tcW w:w="9242" w:type="dxa"/>
          </w:tcPr>
          <w:p w14:paraId="33CE304E" w14:textId="56ED2915" w:rsidR="00334129" w:rsidRDefault="00FD4B5C" w:rsidP="00E90959">
            <w:pPr>
              <w:ind w:left="720" w:hanging="720"/>
              <w:rPr>
                <w:rFonts w:cstheme="minorHAnsi"/>
              </w:rPr>
            </w:pPr>
            <w:r w:rsidRPr="00E93C28">
              <w:rPr>
                <w:rFonts w:cstheme="minorHAnsi"/>
              </w:rPr>
              <w:t>3.1</w:t>
            </w:r>
            <w:r w:rsidRPr="00E93C28">
              <w:rPr>
                <w:rFonts w:cstheme="minorHAnsi"/>
              </w:rPr>
              <w:tab/>
            </w:r>
            <w:r w:rsidR="00BC57CC">
              <w:rPr>
                <w:rFonts w:cstheme="minorHAnsi"/>
              </w:rPr>
              <w:t>We have taken responsibility to design</w:t>
            </w:r>
            <w:r w:rsidR="00925520">
              <w:rPr>
                <w:rFonts w:cstheme="minorHAnsi"/>
              </w:rPr>
              <w:t xml:space="preserve"> our own curriculum and local procedures to meet the needs of our children and young people.</w:t>
            </w:r>
          </w:p>
          <w:p w14:paraId="4EA7D831" w14:textId="77777777" w:rsidR="00334129" w:rsidRDefault="00334129" w:rsidP="00E90959">
            <w:pPr>
              <w:ind w:left="720" w:hanging="720"/>
              <w:rPr>
                <w:rFonts w:cstheme="minorHAnsi"/>
              </w:rPr>
            </w:pPr>
          </w:p>
          <w:p w14:paraId="1E29234D" w14:textId="2B3BFF8A" w:rsidR="00130E9B" w:rsidRDefault="00FD4B5C" w:rsidP="00130E9B">
            <w:pPr>
              <w:pStyle w:val="ListParagraph"/>
              <w:numPr>
                <w:ilvl w:val="1"/>
                <w:numId w:val="2"/>
              </w:numPr>
              <w:rPr>
                <w:rFonts w:cstheme="minorHAnsi"/>
              </w:rPr>
            </w:pPr>
            <w:r w:rsidRPr="00130E9B">
              <w:rPr>
                <w:rFonts w:cstheme="minorHAnsi"/>
              </w:rPr>
              <w:t>A</w:t>
            </w:r>
            <w:r w:rsidR="00425C91" w:rsidRPr="00130E9B">
              <w:rPr>
                <w:rFonts w:cstheme="minorHAnsi"/>
              </w:rPr>
              <w:t xml:space="preserve">ll aspects and subjects within the curriculum are carefully planned. For all subjects </w:t>
            </w:r>
            <w:r w:rsidRPr="00130E9B">
              <w:rPr>
                <w:rFonts w:cstheme="minorHAnsi"/>
              </w:rPr>
              <w:t>we</w:t>
            </w:r>
            <w:r w:rsidR="00425C91" w:rsidRPr="00130E9B">
              <w:rPr>
                <w:rFonts w:cstheme="minorHAnsi"/>
              </w:rPr>
              <w:t xml:space="preserve"> have </w:t>
            </w:r>
            <w:r w:rsidR="00D2234D" w:rsidRPr="00130E9B">
              <w:rPr>
                <w:rFonts w:cstheme="minorHAnsi"/>
              </w:rPr>
              <w:t>long term plans</w:t>
            </w:r>
            <w:r w:rsidR="006A3247" w:rsidRPr="00130E9B">
              <w:rPr>
                <w:rFonts w:cstheme="minorHAnsi"/>
              </w:rPr>
              <w:t xml:space="preserve"> that give an overview of </w:t>
            </w:r>
            <w:r w:rsidR="00494844" w:rsidRPr="00130E9B">
              <w:rPr>
                <w:rFonts w:cstheme="minorHAnsi"/>
              </w:rPr>
              <w:t>topics taught.</w:t>
            </w:r>
            <w:r w:rsidR="00015518">
              <w:t xml:space="preserve"> </w:t>
            </w:r>
            <w:r w:rsidR="00015518" w:rsidRPr="00130E9B">
              <w:rPr>
                <w:rFonts w:cstheme="minorHAnsi"/>
              </w:rPr>
              <w:t>Medium Term Plans/ Schemes of Learnin</w:t>
            </w:r>
            <w:r w:rsidR="003A01CC" w:rsidRPr="00130E9B">
              <w:rPr>
                <w:rFonts w:cstheme="minorHAnsi"/>
              </w:rPr>
              <w:t xml:space="preserve">g </w:t>
            </w:r>
            <w:r w:rsidR="00015518" w:rsidRPr="00130E9B">
              <w:rPr>
                <w:rFonts w:cstheme="minorHAnsi"/>
              </w:rPr>
              <w:t>are adapted by class/ subject teachers to meet the needs of their learners. The Schemes of Learning are used to support teachers to structure their teaching, learning and assessment of each subject in a logical and progressive way over several sessions. It includes things like the sequence of lessons, what weighting will be given to each topic (in terms of teaching hours)</w:t>
            </w:r>
            <w:r w:rsidR="00E90959" w:rsidRPr="00130E9B">
              <w:rPr>
                <w:rFonts w:cstheme="minorHAnsi"/>
              </w:rPr>
              <w:t>,</w:t>
            </w:r>
            <w:r w:rsidR="00015518" w:rsidRPr="00130E9B">
              <w:rPr>
                <w:rFonts w:cstheme="minorHAnsi"/>
              </w:rPr>
              <w:t xml:space="preserve"> assessments</w:t>
            </w:r>
            <w:r w:rsidR="00E90959" w:rsidRPr="00130E9B">
              <w:rPr>
                <w:rFonts w:cstheme="minorHAnsi"/>
              </w:rPr>
              <w:t xml:space="preserve"> and safety</w:t>
            </w:r>
            <w:r w:rsidR="00015518" w:rsidRPr="00130E9B">
              <w:rPr>
                <w:rFonts w:cstheme="minorHAnsi"/>
              </w:rPr>
              <w:t>.</w:t>
            </w:r>
            <w:r w:rsidR="00E90959" w:rsidRPr="00130E9B">
              <w:rPr>
                <w:rFonts w:cstheme="minorHAnsi"/>
              </w:rPr>
              <w:t xml:space="preserve"> </w:t>
            </w:r>
            <w:r w:rsidR="00015518" w:rsidRPr="00130E9B">
              <w:rPr>
                <w:rFonts w:cstheme="minorHAnsi"/>
              </w:rPr>
              <w:t>We aim to have evidence of well-planned lessons that engage, stimulate and lead to better outcomes for all.</w:t>
            </w:r>
            <w:r w:rsidR="00494844" w:rsidRPr="00130E9B">
              <w:rPr>
                <w:rFonts w:cstheme="minorHAnsi"/>
              </w:rPr>
              <w:t xml:space="preserve"> </w:t>
            </w:r>
          </w:p>
          <w:p w14:paraId="21A58311" w14:textId="77777777" w:rsidR="00130E9B" w:rsidRPr="00130E9B" w:rsidRDefault="00130E9B" w:rsidP="00130E9B">
            <w:pPr>
              <w:pStyle w:val="ListParagraph"/>
              <w:ind w:left="1080"/>
              <w:rPr>
                <w:rFonts w:cstheme="minorHAnsi"/>
              </w:rPr>
            </w:pPr>
          </w:p>
          <w:p w14:paraId="382C36DE" w14:textId="77777777" w:rsidR="00130E9B" w:rsidRDefault="006F3FDC" w:rsidP="00130E9B">
            <w:pPr>
              <w:pStyle w:val="ListParagraph"/>
              <w:numPr>
                <w:ilvl w:val="1"/>
                <w:numId w:val="2"/>
              </w:numPr>
              <w:rPr>
                <w:rFonts w:cstheme="minorHAnsi"/>
              </w:rPr>
            </w:pPr>
            <w:r w:rsidRPr="00130E9B">
              <w:rPr>
                <w:rFonts w:cstheme="minorHAnsi"/>
              </w:rPr>
              <w:t>We</w:t>
            </w:r>
            <w:r w:rsidR="00425C91" w:rsidRPr="00130E9B">
              <w:rPr>
                <w:rFonts w:cstheme="minorHAnsi"/>
              </w:rPr>
              <w:t xml:space="preserve"> undertake baseline and ongoing assessments to ensure that the curriculum remains relevant and supports progression.</w:t>
            </w:r>
          </w:p>
          <w:p w14:paraId="1341AABC" w14:textId="77777777" w:rsidR="00130E9B" w:rsidRPr="00130E9B" w:rsidRDefault="00130E9B" w:rsidP="00130E9B">
            <w:pPr>
              <w:pStyle w:val="ListParagraph"/>
              <w:rPr>
                <w:rFonts w:cstheme="minorHAnsi"/>
              </w:rPr>
            </w:pPr>
          </w:p>
          <w:p w14:paraId="3D196183" w14:textId="65819B35" w:rsidR="00425C91" w:rsidRDefault="006F3FDC" w:rsidP="00130E9B">
            <w:pPr>
              <w:pStyle w:val="ListParagraph"/>
              <w:numPr>
                <w:ilvl w:val="1"/>
                <w:numId w:val="2"/>
              </w:numPr>
              <w:rPr>
                <w:rFonts w:cstheme="minorHAnsi"/>
              </w:rPr>
            </w:pPr>
            <w:r w:rsidRPr="00130E9B">
              <w:rPr>
                <w:rFonts w:cstheme="minorHAnsi"/>
              </w:rPr>
              <w:lastRenderedPageBreak/>
              <w:t>We</w:t>
            </w:r>
            <w:r w:rsidR="00425C91" w:rsidRPr="00130E9B">
              <w:rPr>
                <w:rFonts w:cstheme="minorHAnsi"/>
              </w:rPr>
              <w:t xml:space="preserve"> review the curriculum regularly to ensure it is up to date, in line with national developments and requirements and continues to meet the children and young people’s needs. Reports regarding the impact of the curriculum will be provided to governors at the termly governance meeting</w:t>
            </w:r>
            <w:r w:rsidR="00213DC0" w:rsidRPr="00130E9B">
              <w:rPr>
                <w:rFonts w:cstheme="minorHAnsi"/>
              </w:rPr>
              <w:t>.</w:t>
            </w:r>
          </w:p>
          <w:p w14:paraId="1756E898" w14:textId="77777777" w:rsidR="00A92080" w:rsidRPr="00A92080" w:rsidRDefault="00A92080" w:rsidP="00A92080">
            <w:pPr>
              <w:pStyle w:val="ListParagraph"/>
              <w:rPr>
                <w:rFonts w:cstheme="minorHAnsi"/>
              </w:rPr>
            </w:pPr>
          </w:p>
          <w:p w14:paraId="084FB05D" w14:textId="77777777" w:rsidR="007E5F8F" w:rsidRDefault="00425C91" w:rsidP="007E5F8F">
            <w:pPr>
              <w:pStyle w:val="ListParagraph"/>
              <w:numPr>
                <w:ilvl w:val="1"/>
                <w:numId w:val="2"/>
              </w:numPr>
              <w:rPr>
                <w:rFonts w:cstheme="minorHAnsi"/>
              </w:rPr>
            </w:pPr>
            <w:r w:rsidRPr="00A92080">
              <w:rPr>
                <w:rFonts w:cstheme="minorHAnsi"/>
              </w:rPr>
              <w:t xml:space="preserve">Subject co-ordinators have responsibility within their schools and colleges to monitor and evaluate the teaching and </w:t>
            </w:r>
            <w:r w:rsidR="00F60E2F" w:rsidRPr="00A92080">
              <w:rPr>
                <w:rFonts w:cstheme="minorHAnsi"/>
              </w:rPr>
              <w:t>CYP</w:t>
            </w:r>
            <w:r w:rsidRPr="00A92080">
              <w:rPr>
                <w:rFonts w:cstheme="minorHAnsi"/>
              </w:rPr>
              <w:t>s’ outcomes within their subjects, and the contribution the subject makes to the whole school/college curriculum. In this role, they identify development priorities and contribute to wider school/college improvement.</w:t>
            </w:r>
          </w:p>
          <w:p w14:paraId="742D9030" w14:textId="77777777" w:rsidR="007E5F8F" w:rsidRPr="007E5F8F" w:rsidRDefault="007E5F8F" w:rsidP="007E5F8F">
            <w:pPr>
              <w:pStyle w:val="ListParagraph"/>
              <w:rPr>
                <w:rFonts w:cstheme="minorHAnsi"/>
              </w:rPr>
            </w:pPr>
          </w:p>
          <w:p w14:paraId="589BC32C" w14:textId="77777777" w:rsidR="00876E21" w:rsidRDefault="00425C91" w:rsidP="007E5F8F">
            <w:pPr>
              <w:pStyle w:val="ListParagraph"/>
              <w:numPr>
                <w:ilvl w:val="1"/>
                <w:numId w:val="2"/>
              </w:numPr>
              <w:rPr>
                <w:rFonts w:cstheme="minorHAnsi"/>
              </w:rPr>
            </w:pPr>
            <w:r w:rsidRPr="007E5F8F">
              <w:rPr>
                <w:rFonts w:cstheme="minorHAnsi"/>
              </w:rPr>
              <w:t>The governors ensure that the curriculum policy is implemented, reviewed and monitored effectively.</w:t>
            </w:r>
          </w:p>
          <w:p w14:paraId="6A9B5CD4" w14:textId="77777777" w:rsidR="007E5F8F" w:rsidRPr="007E5F8F" w:rsidRDefault="007E5F8F" w:rsidP="007E5F8F">
            <w:pPr>
              <w:pStyle w:val="ListParagraph"/>
              <w:rPr>
                <w:rFonts w:cstheme="minorHAnsi"/>
              </w:rPr>
            </w:pPr>
          </w:p>
          <w:p w14:paraId="3F8ABB70" w14:textId="17A5D588" w:rsidR="007E5F8F" w:rsidRPr="007E5F8F" w:rsidRDefault="001B0FC3" w:rsidP="007E5F8F">
            <w:pPr>
              <w:pStyle w:val="ListParagraph"/>
              <w:numPr>
                <w:ilvl w:val="1"/>
                <w:numId w:val="2"/>
              </w:numPr>
              <w:rPr>
                <w:rFonts w:cstheme="minorHAnsi"/>
              </w:rPr>
            </w:pPr>
            <w:r>
              <w:rPr>
                <w:rFonts w:cstheme="minorHAnsi"/>
              </w:rPr>
              <w:t xml:space="preserve">Leaders will ensure that teachers have undertaken training, so that they understand </w:t>
            </w:r>
            <w:r w:rsidR="000F10C0">
              <w:rPr>
                <w:rFonts w:cstheme="minorHAnsi"/>
              </w:rPr>
              <w:t>the principles underpinning the teaching of word reading and spelling</w:t>
            </w:r>
            <w:r w:rsidR="00C323BE">
              <w:rPr>
                <w:rFonts w:cstheme="minorHAnsi"/>
              </w:rPr>
              <w:t>, and the alphabetic code of English.</w:t>
            </w:r>
          </w:p>
        </w:tc>
      </w:tr>
      <w:tr w:rsidR="00876E21" w:rsidRPr="00E93C28" w14:paraId="5141C7B5" w14:textId="77777777" w:rsidTr="27296087">
        <w:tc>
          <w:tcPr>
            <w:tcW w:w="9242" w:type="dxa"/>
            <w:hideMark/>
          </w:tcPr>
          <w:p w14:paraId="2E320DA2" w14:textId="265CFB97" w:rsidR="00876E21" w:rsidRPr="00E93C28" w:rsidRDefault="00FA0627" w:rsidP="00876E21">
            <w:pPr>
              <w:pStyle w:val="ListParagraph"/>
              <w:numPr>
                <w:ilvl w:val="0"/>
                <w:numId w:val="2"/>
              </w:numPr>
              <w:ind w:left="360"/>
              <w:rPr>
                <w:rFonts w:cstheme="minorHAnsi"/>
                <w:b/>
              </w:rPr>
            </w:pPr>
            <w:r w:rsidRPr="00E93C28">
              <w:rPr>
                <w:rFonts w:cstheme="minorHAnsi"/>
                <w:b/>
              </w:rPr>
              <w:lastRenderedPageBreak/>
              <w:t>References</w:t>
            </w:r>
          </w:p>
        </w:tc>
      </w:tr>
      <w:tr w:rsidR="00876E21" w:rsidRPr="00E93C28" w14:paraId="7FE09364" w14:textId="77777777" w:rsidTr="27296087">
        <w:tc>
          <w:tcPr>
            <w:tcW w:w="9242" w:type="dxa"/>
          </w:tcPr>
          <w:p w14:paraId="63974C02" w14:textId="5DDB5719" w:rsidR="00876E21" w:rsidRPr="00E93C28" w:rsidRDefault="00B11AA4" w:rsidP="0083029F">
            <w:pPr>
              <w:pStyle w:val="ListParagraph"/>
              <w:ind w:left="318" w:hanging="318"/>
              <w:rPr>
                <w:rFonts w:cstheme="minorHAnsi"/>
              </w:rPr>
            </w:pPr>
            <w:r w:rsidRPr="00E93C28">
              <w:rPr>
                <w:rFonts w:cstheme="minorHAnsi"/>
              </w:rPr>
              <w:t>Please also see</w:t>
            </w:r>
          </w:p>
          <w:p w14:paraId="73A38F17" w14:textId="7D872D45" w:rsidR="00B11AA4" w:rsidRPr="00E93C28" w:rsidRDefault="00B11AA4" w:rsidP="0083029F">
            <w:pPr>
              <w:pStyle w:val="ListParagraph"/>
              <w:ind w:left="318" w:hanging="318"/>
              <w:rPr>
                <w:rFonts w:cstheme="minorHAnsi"/>
              </w:rPr>
            </w:pPr>
            <w:r w:rsidRPr="00E93C28">
              <w:rPr>
                <w:rFonts w:cstheme="minorHAnsi"/>
              </w:rPr>
              <w:t xml:space="preserve">Sedgemoor Manor School Curriculum </w:t>
            </w:r>
            <w:r w:rsidR="006E04AD">
              <w:rPr>
                <w:rFonts w:cstheme="minorHAnsi"/>
              </w:rPr>
              <w:t>Statement</w:t>
            </w:r>
          </w:p>
          <w:p w14:paraId="25D243CC" w14:textId="25967629" w:rsidR="00D40E77" w:rsidRPr="00E93C28" w:rsidRDefault="00D40E77" w:rsidP="0083029F">
            <w:pPr>
              <w:pStyle w:val="ListParagraph"/>
              <w:ind w:left="318" w:hanging="318"/>
              <w:rPr>
                <w:rFonts w:cstheme="minorHAnsi"/>
              </w:rPr>
            </w:pPr>
            <w:r w:rsidRPr="00E93C28">
              <w:rPr>
                <w:rFonts w:cstheme="minorHAnsi"/>
              </w:rPr>
              <w:t>Sedgemoor Manor School’s Accreditation Lists</w:t>
            </w:r>
          </w:p>
          <w:p w14:paraId="3E4BE016" w14:textId="77777777" w:rsidR="00876E21" w:rsidRPr="00E93C28" w:rsidRDefault="00876E21" w:rsidP="0083029F">
            <w:pPr>
              <w:pStyle w:val="ListParagraph"/>
              <w:ind w:left="0"/>
              <w:rPr>
                <w:rFonts w:cstheme="minorHAnsi"/>
              </w:rPr>
            </w:pPr>
          </w:p>
        </w:tc>
      </w:tr>
    </w:tbl>
    <w:p w14:paraId="5A676C45" w14:textId="77777777" w:rsidR="00876E21" w:rsidRDefault="00876E21"/>
    <w:tbl>
      <w:tblPr>
        <w:tblStyle w:val="TableGrid"/>
        <w:tblW w:w="0" w:type="auto"/>
        <w:tblLook w:val="04A0" w:firstRow="1" w:lastRow="0" w:firstColumn="1" w:lastColumn="0" w:noHBand="0" w:noVBand="1"/>
      </w:tblPr>
      <w:tblGrid>
        <w:gridCol w:w="4099"/>
        <w:gridCol w:w="400"/>
        <w:gridCol w:w="4143"/>
        <w:gridCol w:w="374"/>
      </w:tblGrid>
      <w:tr w:rsidR="0035739E" w:rsidRPr="00876E21" w14:paraId="6F7310D9" w14:textId="77777777" w:rsidTr="00A61812">
        <w:tc>
          <w:tcPr>
            <w:tcW w:w="9242" w:type="dxa"/>
            <w:gridSpan w:val="4"/>
            <w:shd w:val="clear" w:color="auto" w:fill="C6D9F1" w:themeFill="text2" w:themeFillTint="33"/>
          </w:tcPr>
          <w:p w14:paraId="5325E29A"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 xml:space="preserve">Contents Checklist </w:t>
            </w:r>
            <w:r w:rsidRPr="00876E21">
              <w:rPr>
                <w:rFonts w:ascii="Tahoma" w:hAnsi="Tahoma" w:cs="Tahoma"/>
                <w:sz w:val="20"/>
                <w:szCs w:val="20"/>
              </w:rPr>
              <w:t>(Local Sites may add additional items – this is a core list)</w:t>
            </w:r>
          </w:p>
        </w:tc>
      </w:tr>
      <w:tr w:rsidR="00125CC2" w:rsidRPr="00876E21" w14:paraId="13D1B5F9" w14:textId="77777777" w:rsidTr="00A61812">
        <w:tc>
          <w:tcPr>
            <w:tcW w:w="4219" w:type="dxa"/>
          </w:tcPr>
          <w:p w14:paraId="2C5A4C0B" w14:textId="06C5A374" w:rsidR="00125CC2" w:rsidRPr="00876E21" w:rsidRDefault="00125CC2" w:rsidP="00125CC2">
            <w:pPr>
              <w:rPr>
                <w:rFonts w:ascii="Tahoma" w:hAnsi="Tahoma" w:cs="Tahoma"/>
                <w:sz w:val="20"/>
                <w:szCs w:val="20"/>
              </w:rPr>
            </w:pPr>
            <w:r>
              <w:t>Rationale underpinning the curriculum – Intent, Implementation, Impact</w:t>
            </w:r>
          </w:p>
        </w:tc>
        <w:tc>
          <w:tcPr>
            <w:tcW w:w="401" w:type="dxa"/>
          </w:tcPr>
          <w:p w14:paraId="1F241B8A" w14:textId="504FB4F7"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c>
          <w:tcPr>
            <w:tcW w:w="4277" w:type="dxa"/>
          </w:tcPr>
          <w:p w14:paraId="474132EE" w14:textId="6B309B9B" w:rsidR="00125CC2" w:rsidRPr="00876E21" w:rsidRDefault="00125CC2" w:rsidP="00125CC2">
            <w:pPr>
              <w:rPr>
                <w:rFonts w:ascii="Tahoma" w:hAnsi="Tahoma" w:cs="Tahoma"/>
                <w:sz w:val="20"/>
                <w:szCs w:val="20"/>
              </w:rPr>
            </w:pPr>
            <w:r w:rsidRPr="00D25173">
              <w:t>Opportunities for work related learning, independent CIAG and reference to the Gatsby standards</w:t>
            </w:r>
          </w:p>
        </w:tc>
        <w:tc>
          <w:tcPr>
            <w:tcW w:w="345" w:type="dxa"/>
          </w:tcPr>
          <w:p w14:paraId="2B4BBE56" w14:textId="304CF8F2"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r>
      <w:tr w:rsidR="00125CC2" w:rsidRPr="00876E21" w14:paraId="0DBC129B" w14:textId="77777777" w:rsidTr="00A61812">
        <w:tc>
          <w:tcPr>
            <w:tcW w:w="4219" w:type="dxa"/>
          </w:tcPr>
          <w:p w14:paraId="6F3EC4EE" w14:textId="671C4D24" w:rsidR="00125CC2" w:rsidRPr="00876E21" w:rsidRDefault="00125CC2" w:rsidP="00125CC2">
            <w:pPr>
              <w:rPr>
                <w:rFonts w:ascii="Tahoma" w:hAnsi="Tahoma" w:cs="Tahoma"/>
                <w:sz w:val="20"/>
                <w:szCs w:val="20"/>
              </w:rPr>
            </w:pPr>
            <w:r>
              <w:t>Reference the ISS</w:t>
            </w:r>
          </w:p>
        </w:tc>
        <w:tc>
          <w:tcPr>
            <w:tcW w:w="401" w:type="dxa"/>
          </w:tcPr>
          <w:p w14:paraId="5615D67F" w14:textId="3F1C91F3"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c>
          <w:tcPr>
            <w:tcW w:w="4277" w:type="dxa"/>
          </w:tcPr>
          <w:p w14:paraId="1ED29FAE" w14:textId="42CE8A8F" w:rsidR="00125CC2" w:rsidRPr="00876E21" w:rsidRDefault="00125CC2" w:rsidP="00125CC2">
            <w:pPr>
              <w:rPr>
                <w:rFonts w:ascii="Tahoma" w:hAnsi="Tahoma" w:cs="Tahoma"/>
                <w:sz w:val="20"/>
                <w:szCs w:val="20"/>
              </w:rPr>
            </w:pPr>
            <w:r w:rsidRPr="00D25173">
              <w:t>Post-16 as a separate section if this is applicable</w:t>
            </w:r>
          </w:p>
        </w:tc>
        <w:tc>
          <w:tcPr>
            <w:tcW w:w="345" w:type="dxa"/>
          </w:tcPr>
          <w:p w14:paraId="11448C03" w14:textId="13F73981"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r>
      <w:tr w:rsidR="00125CC2" w:rsidRPr="00876E21" w14:paraId="3EC93785" w14:textId="77777777" w:rsidTr="00A61812">
        <w:tc>
          <w:tcPr>
            <w:tcW w:w="4219" w:type="dxa"/>
          </w:tcPr>
          <w:p w14:paraId="03226AAD" w14:textId="43C83A2A" w:rsidR="00125CC2" w:rsidRPr="00876E21" w:rsidRDefault="00125CC2" w:rsidP="00125CC2">
            <w:pPr>
              <w:rPr>
                <w:rFonts w:ascii="Tahoma" w:hAnsi="Tahoma" w:cs="Tahoma"/>
                <w:sz w:val="20"/>
                <w:szCs w:val="20"/>
              </w:rPr>
            </w:pPr>
            <w:r>
              <w:t>Reference qualifications and outcomes supported by the curriculum</w:t>
            </w:r>
          </w:p>
        </w:tc>
        <w:tc>
          <w:tcPr>
            <w:tcW w:w="401" w:type="dxa"/>
          </w:tcPr>
          <w:p w14:paraId="5A632252" w14:textId="4617F430"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c>
          <w:tcPr>
            <w:tcW w:w="4277" w:type="dxa"/>
          </w:tcPr>
          <w:p w14:paraId="28289BD4" w14:textId="08A67688" w:rsidR="00125CC2" w:rsidRPr="00876E21" w:rsidRDefault="00125CC2" w:rsidP="00125CC2">
            <w:pPr>
              <w:rPr>
                <w:rFonts w:ascii="Tahoma" w:hAnsi="Tahoma" w:cs="Tahoma"/>
                <w:sz w:val="20"/>
                <w:szCs w:val="20"/>
              </w:rPr>
            </w:pPr>
            <w:r w:rsidRPr="00D25173">
              <w:t>The role of subject coordinators if this is applicable and how the curriculum is monitored</w:t>
            </w:r>
          </w:p>
        </w:tc>
        <w:tc>
          <w:tcPr>
            <w:tcW w:w="345" w:type="dxa"/>
          </w:tcPr>
          <w:p w14:paraId="38EEDE0C" w14:textId="0E65B852"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r>
      <w:tr w:rsidR="00125CC2" w:rsidRPr="00876E21" w14:paraId="0116D21F" w14:textId="77777777" w:rsidTr="00A61812">
        <w:tc>
          <w:tcPr>
            <w:tcW w:w="4219" w:type="dxa"/>
          </w:tcPr>
          <w:p w14:paraId="4863B5E5" w14:textId="736C4029" w:rsidR="00125CC2" w:rsidRPr="00876E21" w:rsidRDefault="00125CC2" w:rsidP="00125CC2">
            <w:pPr>
              <w:rPr>
                <w:rFonts w:ascii="Tahoma" w:hAnsi="Tahoma" w:cs="Tahoma"/>
                <w:sz w:val="20"/>
                <w:szCs w:val="20"/>
              </w:rPr>
            </w:pPr>
            <w:r>
              <w:t>Reference relationships and sex education and how this is taught</w:t>
            </w:r>
          </w:p>
        </w:tc>
        <w:tc>
          <w:tcPr>
            <w:tcW w:w="401" w:type="dxa"/>
          </w:tcPr>
          <w:p w14:paraId="3445DE18" w14:textId="1FFFB845"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c>
          <w:tcPr>
            <w:tcW w:w="4277" w:type="dxa"/>
          </w:tcPr>
          <w:p w14:paraId="776618A1" w14:textId="751DE611" w:rsidR="00125CC2" w:rsidRPr="00876E21" w:rsidRDefault="00125CC2" w:rsidP="00125CC2">
            <w:pPr>
              <w:rPr>
                <w:rFonts w:ascii="Tahoma" w:hAnsi="Tahoma" w:cs="Tahoma"/>
                <w:sz w:val="20"/>
                <w:szCs w:val="20"/>
              </w:rPr>
            </w:pPr>
            <w:r w:rsidRPr="00D25173">
              <w:t>Reference to the process of how the curriculum is and will be reviewed</w:t>
            </w:r>
          </w:p>
        </w:tc>
        <w:tc>
          <w:tcPr>
            <w:tcW w:w="345" w:type="dxa"/>
          </w:tcPr>
          <w:p w14:paraId="22CBD77E" w14:textId="6F5CECF1" w:rsidR="00125CC2" w:rsidRPr="00876E21" w:rsidRDefault="008F014F" w:rsidP="00125CC2">
            <w:pPr>
              <w:rPr>
                <w:rFonts w:ascii="Tahoma" w:hAnsi="Tahoma" w:cs="Tahoma"/>
                <w:sz w:val="20"/>
                <w:szCs w:val="20"/>
              </w:rPr>
            </w:pPr>
            <w:r>
              <w:rPr>
                <w:rFonts w:ascii="Wingdings" w:eastAsia="Wingdings" w:hAnsi="Wingdings" w:cs="Wingdings"/>
                <w:sz w:val="20"/>
                <w:szCs w:val="20"/>
              </w:rPr>
              <w:t>ü</w:t>
            </w:r>
          </w:p>
        </w:tc>
      </w:tr>
    </w:tbl>
    <w:p w14:paraId="63879E77" w14:textId="77777777" w:rsidR="0035739E" w:rsidRPr="00876E21" w:rsidRDefault="0035739E" w:rsidP="0035739E">
      <w:pPr>
        <w:rPr>
          <w:rFonts w:ascii="Tahoma" w:hAnsi="Tahoma" w:cs="Tahoma"/>
          <w:sz w:val="20"/>
          <w:szCs w:val="20"/>
        </w:rPr>
      </w:pPr>
    </w:p>
    <w:p w14:paraId="64D725B4" w14:textId="77777777" w:rsidR="0035739E" w:rsidRPr="00876E21" w:rsidRDefault="0035739E" w:rsidP="0035739E">
      <w:pPr>
        <w:rPr>
          <w:rFonts w:ascii="Tahoma" w:hAnsi="Tahoma" w:cs="Tahoma"/>
          <w:b/>
          <w:sz w:val="20"/>
          <w:szCs w:val="20"/>
          <w:lang w:eastAsia="en-GB"/>
        </w:rPr>
      </w:pPr>
      <w:r w:rsidRPr="00876E21">
        <w:rPr>
          <w:rFonts w:ascii="Tahoma" w:hAnsi="Tahoma" w:cs="Tahoma"/>
          <w:b/>
          <w:sz w:val="20"/>
          <w:szCs w:val="20"/>
        </w:rPr>
        <w:t>Local Procedure Review History</w:t>
      </w:r>
      <w:r w:rsidRPr="00876E21">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3005"/>
        <w:gridCol w:w="3005"/>
        <w:gridCol w:w="3006"/>
      </w:tblGrid>
      <w:tr w:rsidR="0035739E" w:rsidRPr="00876E21" w14:paraId="10BD7357" w14:textId="77777777" w:rsidTr="00A61812">
        <w:tc>
          <w:tcPr>
            <w:tcW w:w="3080" w:type="dxa"/>
            <w:shd w:val="clear" w:color="auto" w:fill="C6D9F1" w:themeFill="text2" w:themeFillTint="33"/>
          </w:tcPr>
          <w:p w14:paraId="2CCE53F7"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Date Reviewed</w:t>
            </w:r>
          </w:p>
        </w:tc>
        <w:tc>
          <w:tcPr>
            <w:tcW w:w="3081" w:type="dxa"/>
            <w:shd w:val="clear" w:color="auto" w:fill="C6D9F1" w:themeFill="text2" w:themeFillTint="33"/>
          </w:tcPr>
          <w:p w14:paraId="027801F3"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 xml:space="preserve">Reviewer </w:t>
            </w:r>
          </w:p>
        </w:tc>
        <w:tc>
          <w:tcPr>
            <w:tcW w:w="3081" w:type="dxa"/>
            <w:shd w:val="clear" w:color="auto" w:fill="C6D9F1" w:themeFill="text2" w:themeFillTint="33"/>
          </w:tcPr>
          <w:p w14:paraId="50EF8B3D"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Summary of revisions</w:t>
            </w:r>
          </w:p>
        </w:tc>
      </w:tr>
      <w:tr w:rsidR="0035739E" w:rsidRPr="00876E21" w14:paraId="45CA0359" w14:textId="77777777" w:rsidTr="00A61812">
        <w:tc>
          <w:tcPr>
            <w:tcW w:w="3080" w:type="dxa"/>
          </w:tcPr>
          <w:p w14:paraId="63E7EA47" w14:textId="77777777" w:rsidR="0035739E" w:rsidRDefault="004B1376" w:rsidP="00A61812">
            <w:pPr>
              <w:rPr>
                <w:rFonts w:ascii="Tahoma" w:hAnsi="Tahoma" w:cs="Tahoma"/>
                <w:sz w:val="20"/>
                <w:szCs w:val="20"/>
                <w:lang w:eastAsia="en-GB"/>
              </w:rPr>
            </w:pPr>
            <w:r>
              <w:rPr>
                <w:rFonts w:ascii="Tahoma" w:hAnsi="Tahoma" w:cs="Tahoma"/>
                <w:sz w:val="20"/>
                <w:szCs w:val="20"/>
                <w:lang w:eastAsia="en-GB"/>
              </w:rPr>
              <w:t>12.02.25</w:t>
            </w:r>
          </w:p>
          <w:p w14:paraId="4EFE825B" w14:textId="7A56C633" w:rsidR="006342D2" w:rsidRPr="00876E21" w:rsidRDefault="006342D2" w:rsidP="00A61812">
            <w:pPr>
              <w:rPr>
                <w:rFonts w:ascii="Tahoma" w:hAnsi="Tahoma" w:cs="Tahoma"/>
                <w:sz w:val="20"/>
                <w:szCs w:val="20"/>
                <w:lang w:eastAsia="en-GB"/>
              </w:rPr>
            </w:pPr>
          </w:p>
        </w:tc>
        <w:tc>
          <w:tcPr>
            <w:tcW w:w="3081" w:type="dxa"/>
          </w:tcPr>
          <w:p w14:paraId="14DBCE47" w14:textId="4480282A" w:rsidR="0035739E" w:rsidRPr="00876E21" w:rsidRDefault="004B1376" w:rsidP="00A61812">
            <w:pPr>
              <w:rPr>
                <w:rFonts w:ascii="Tahoma" w:hAnsi="Tahoma" w:cs="Tahoma"/>
                <w:sz w:val="20"/>
                <w:szCs w:val="20"/>
                <w:lang w:eastAsia="en-GB"/>
              </w:rPr>
            </w:pPr>
            <w:r>
              <w:rPr>
                <w:rFonts w:ascii="Tahoma" w:hAnsi="Tahoma" w:cs="Tahoma"/>
                <w:sz w:val="20"/>
                <w:szCs w:val="20"/>
                <w:lang w:eastAsia="en-GB"/>
              </w:rPr>
              <w:t>Rebecca Sheppard</w:t>
            </w:r>
          </w:p>
        </w:tc>
        <w:tc>
          <w:tcPr>
            <w:tcW w:w="3081" w:type="dxa"/>
          </w:tcPr>
          <w:p w14:paraId="680C95CC" w14:textId="1E6D4168" w:rsidR="003F6FEE" w:rsidRDefault="001733AE" w:rsidP="00A61812">
            <w:pPr>
              <w:rPr>
                <w:rFonts w:ascii="Tahoma" w:hAnsi="Tahoma" w:cs="Tahoma"/>
                <w:sz w:val="20"/>
                <w:szCs w:val="20"/>
                <w:lang w:eastAsia="en-GB"/>
              </w:rPr>
            </w:pPr>
            <w:r>
              <w:rPr>
                <w:rFonts w:ascii="Tahoma" w:hAnsi="Tahoma" w:cs="Tahoma"/>
                <w:sz w:val="20"/>
                <w:szCs w:val="20"/>
                <w:lang w:eastAsia="en-GB"/>
              </w:rPr>
              <w:t xml:space="preserve">Updated </w:t>
            </w:r>
            <w:r w:rsidR="003F6FEE">
              <w:rPr>
                <w:rFonts w:ascii="Tahoma" w:hAnsi="Tahoma" w:cs="Tahoma"/>
                <w:sz w:val="20"/>
                <w:szCs w:val="20"/>
                <w:lang w:eastAsia="en-GB"/>
              </w:rPr>
              <w:t>curriculum aims 2.1</w:t>
            </w:r>
          </w:p>
          <w:p w14:paraId="32BBE65E" w14:textId="773BCEDD" w:rsidR="003F6FEE" w:rsidRDefault="003F6FEE" w:rsidP="00A61812">
            <w:pPr>
              <w:rPr>
                <w:rFonts w:ascii="Tahoma" w:hAnsi="Tahoma" w:cs="Tahoma"/>
                <w:sz w:val="20"/>
                <w:szCs w:val="20"/>
                <w:lang w:eastAsia="en-GB"/>
              </w:rPr>
            </w:pPr>
            <w:r>
              <w:rPr>
                <w:rFonts w:ascii="Tahoma" w:hAnsi="Tahoma" w:cs="Tahoma"/>
                <w:sz w:val="20"/>
                <w:szCs w:val="20"/>
                <w:lang w:eastAsia="en-GB"/>
              </w:rPr>
              <w:t>Re-wrote 2.2</w:t>
            </w:r>
          </w:p>
          <w:p w14:paraId="1A6C4BF1" w14:textId="5F21C6DB" w:rsidR="00D3486C" w:rsidRDefault="00D3486C" w:rsidP="00A61812">
            <w:pPr>
              <w:rPr>
                <w:rFonts w:ascii="Tahoma" w:hAnsi="Tahoma" w:cs="Tahoma"/>
                <w:sz w:val="20"/>
                <w:szCs w:val="20"/>
                <w:lang w:eastAsia="en-GB"/>
              </w:rPr>
            </w:pPr>
            <w:r>
              <w:rPr>
                <w:rFonts w:ascii="Tahoma" w:hAnsi="Tahoma" w:cs="Tahoma"/>
                <w:sz w:val="20"/>
                <w:szCs w:val="20"/>
                <w:lang w:eastAsia="en-GB"/>
              </w:rPr>
              <w:t>Re-wrote 2.6</w:t>
            </w:r>
          </w:p>
          <w:p w14:paraId="3D47CF49" w14:textId="56FFC5B5" w:rsidR="0035739E" w:rsidRDefault="00DC5694" w:rsidP="00A61812">
            <w:pPr>
              <w:rPr>
                <w:rFonts w:ascii="Tahoma" w:hAnsi="Tahoma" w:cs="Tahoma"/>
                <w:sz w:val="20"/>
                <w:szCs w:val="20"/>
                <w:lang w:eastAsia="en-GB"/>
              </w:rPr>
            </w:pPr>
            <w:r>
              <w:rPr>
                <w:rFonts w:ascii="Tahoma" w:hAnsi="Tahoma" w:cs="Tahoma"/>
                <w:sz w:val="20"/>
                <w:szCs w:val="20"/>
                <w:lang w:eastAsia="en-GB"/>
              </w:rPr>
              <w:t>Added reading 2.11</w:t>
            </w:r>
          </w:p>
          <w:p w14:paraId="48471950" w14:textId="291957A6" w:rsidR="003F6FEE" w:rsidRDefault="003F6FEE" w:rsidP="00A61812">
            <w:pPr>
              <w:rPr>
                <w:rFonts w:ascii="Tahoma" w:hAnsi="Tahoma" w:cs="Tahoma"/>
                <w:sz w:val="20"/>
                <w:szCs w:val="20"/>
                <w:lang w:eastAsia="en-GB"/>
              </w:rPr>
            </w:pPr>
            <w:r>
              <w:rPr>
                <w:rFonts w:ascii="Tahoma" w:hAnsi="Tahoma" w:cs="Tahoma"/>
                <w:sz w:val="20"/>
                <w:szCs w:val="20"/>
                <w:lang w:eastAsia="en-GB"/>
              </w:rPr>
              <w:t>Edited 2.4</w:t>
            </w:r>
          </w:p>
          <w:p w14:paraId="49D10E93" w14:textId="1495BC44" w:rsidR="00DC5694" w:rsidRDefault="00DC5694" w:rsidP="00A61812">
            <w:pPr>
              <w:rPr>
                <w:rFonts w:ascii="Tahoma" w:hAnsi="Tahoma" w:cs="Tahoma"/>
                <w:sz w:val="20"/>
                <w:szCs w:val="20"/>
                <w:lang w:eastAsia="en-GB"/>
              </w:rPr>
            </w:pPr>
            <w:r>
              <w:rPr>
                <w:rFonts w:ascii="Tahoma" w:hAnsi="Tahoma" w:cs="Tahoma"/>
                <w:sz w:val="20"/>
                <w:szCs w:val="20"/>
                <w:lang w:eastAsia="en-GB"/>
              </w:rPr>
              <w:t>Added info about careers</w:t>
            </w:r>
            <w:r w:rsidR="00BD47BD">
              <w:rPr>
                <w:rFonts w:ascii="Tahoma" w:hAnsi="Tahoma" w:cs="Tahoma"/>
                <w:sz w:val="20"/>
                <w:szCs w:val="20"/>
                <w:lang w:eastAsia="en-GB"/>
              </w:rPr>
              <w:t xml:space="preserve">. Info about Gatsby standards added </w:t>
            </w:r>
            <w:r>
              <w:rPr>
                <w:rFonts w:ascii="Tahoma" w:hAnsi="Tahoma" w:cs="Tahoma"/>
                <w:sz w:val="20"/>
                <w:szCs w:val="20"/>
                <w:lang w:eastAsia="en-GB"/>
              </w:rPr>
              <w:t>2</w:t>
            </w:r>
            <w:r w:rsidR="00C70C6A">
              <w:rPr>
                <w:rFonts w:ascii="Tahoma" w:hAnsi="Tahoma" w:cs="Tahoma"/>
                <w:sz w:val="20"/>
                <w:szCs w:val="20"/>
                <w:lang w:eastAsia="en-GB"/>
              </w:rPr>
              <w:t>.9</w:t>
            </w:r>
          </w:p>
          <w:p w14:paraId="1DF2A247" w14:textId="5A143111" w:rsidR="00D3486C" w:rsidRDefault="00D3486C" w:rsidP="00A61812">
            <w:pPr>
              <w:rPr>
                <w:rFonts w:ascii="Tahoma" w:hAnsi="Tahoma" w:cs="Tahoma"/>
                <w:sz w:val="20"/>
                <w:szCs w:val="20"/>
                <w:lang w:eastAsia="en-GB"/>
              </w:rPr>
            </w:pPr>
            <w:r>
              <w:rPr>
                <w:rFonts w:ascii="Tahoma" w:hAnsi="Tahoma" w:cs="Tahoma"/>
                <w:sz w:val="20"/>
                <w:szCs w:val="20"/>
                <w:lang w:eastAsia="en-GB"/>
              </w:rPr>
              <w:t>Re-wrote 3.2</w:t>
            </w:r>
          </w:p>
          <w:p w14:paraId="4F853EE0" w14:textId="5BD825B2" w:rsidR="00C323BE" w:rsidRPr="00876E21" w:rsidRDefault="00C323BE" w:rsidP="00A61812">
            <w:pPr>
              <w:rPr>
                <w:rFonts w:ascii="Tahoma" w:hAnsi="Tahoma" w:cs="Tahoma"/>
                <w:sz w:val="20"/>
                <w:szCs w:val="20"/>
                <w:lang w:eastAsia="en-GB"/>
              </w:rPr>
            </w:pPr>
            <w:r>
              <w:rPr>
                <w:rFonts w:ascii="Tahoma" w:hAnsi="Tahoma" w:cs="Tahoma"/>
                <w:sz w:val="20"/>
                <w:szCs w:val="20"/>
                <w:lang w:eastAsia="en-GB"/>
              </w:rPr>
              <w:t>Added word reading and spelling training 3.</w:t>
            </w:r>
            <w:r w:rsidR="00F715A2">
              <w:rPr>
                <w:rFonts w:ascii="Tahoma" w:hAnsi="Tahoma" w:cs="Tahoma"/>
                <w:sz w:val="20"/>
                <w:szCs w:val="20"/>
                <w:lang w:eastAsia="en-GB"/>
              </w:rPr>
              <w:t>7</w:t>
            </w:r>
          </w:p>
        </w:tc>
      </w:tr>
      <w:tr w:rsidR="0035739E" w:rsidRPr="00876E21" w14:paraId="08ADD4C6" w14:textId="77777777" w:rsidTr="00A61812">
        <w:tc>
          <w:tcPr>
            <w:tcW w:w="3080" w:type="dxa"/>
          </w:tcPr>
          <w:p w14:paraId="71EF3D5A" w14:textId="59658C89" w:rsidR="0035739E" w:rsidRPr="00876E21" w:rsidRDefault="00585283" w:rsidP="00A61812">
            <w:pPr>
              <w:rPr>
                <w:rFonts w:ascii="Tahoma" w:hAnsi="Tahoma" w:cs="Tahoma"/>
                <w:sz w:val="20"/>
                <w:szCs w:val="20"/>
                <w:lang w:eastAsia="en-GB"/>
              </w:rPr>
            </w:pPr>
            <w:r>
              <w:rPr>
                <w:rFonts w:ascii="Tahoma" w:hAnsi="Tahoma" w:cs="Tahoma"/>
                <w:sz w:val="20"/>
                <w:szCs w:val="20"/>
                <w:lang w:eastAsia="en-GB"/>
              </w:rPr>
              <w:t>12.12.25</w:t>
            </w:r>
          </w:p>
        </w:tc>
        <w:tc>
          <w:tcPr>
            <w:tcW w:w="3081" w:type="dxa"/>
          </w:tcPr>
          <w:p w14:paraId="0211A59A" w14:textId="5DE2C9A7" w:rsidR="0035739E" w:rsidRPr="00876E21" w:rsidRDefault="00585283" w:rsidP="00A61812">
            <w:pPr>
              <w:rPr>
                <w:rFonts w:ascii="Tahoma" w:hAnsi="Tahoma" w:cs="Tahoma"/>
                <w:sz w:val="20"/>
                <w:szCs w:val="20"/>
                <w:lang w:eastAsia="en-GB"/>
              </w:rPr>
            </w:pPr>
            <w:r>
              <w:rPr>
                <w:rFonts w:ascii="Tahoma" w:hAnsi="Tahoma" w:cs="Tahoma"/>
                <w:sz w:val="20"/>
                <w:szCs w:val="20"/>
                <w:lang w:eastAsia="en-GB"/>
              </w:rPr>
              <w:t>Rebecca Sheppard</w:t>
            </w:r>
          </w:p>
        </w:tc>
        <w:tc>
          <w:tcPr>
            <w:tcW w:w="3081" w:type="dxa"/>
          </w:tcPr>
          <w:p w14:paraId="772AD08A" w14:textId="77777777" w:rsidR="0035739E" w:rsidRDefault="00585283" w:rsidP="00A61812">
            <w:pPr>
              <w:rPr>
                <w:rFonts w:ascii="Tahoma" w:hAnsi="Tahoma" w:cs="Tahoma"/>
                <w:sz w:val="20"/>
                <w:szCs w:val="20"/>
                <w:lang w:eastAsia="en-GB"/>
              </w:rPr>
            </w:pPr>
            <w:r>
              <w:rPr>
                <w:rFonts w:ascii="Tahoma" w:hAnsi="Tahoma" w:cs="Tahoma"/>
                <w:sz w:val="20"/>
                <w:szCs w:val="20"/>
                <w:lang w:eastAsia="en-GB"/>
              </w:rPr>
              <w:t>Post 16 curriculum changes</w:t>
            </w:r>
          </w:p>
          <w:p w14:paraId="7A0ABAD1" w14:textId="065AD619" w:rsidR="00585283" w:rsidRPr="00876E21" w:rsidRDefault="00457AA9" w:rsidP="00A61812">
            <w:pPr>
              <w:rPr>
                <w:rFonts w:ascii="Tahoma" w:hAnsi="Tahoma" w:cs="Tahoma"/>
                <w:sz w:val="20"/>
                <w:szCs w:val="20"/>
                <w:lang w:eastAsia="en-GB"/>
              </w:rPr>
            </w:pPr>
            <w:r>
              <w:rPr>
                <w:rFonts w:ascii="Tahoma" w:hAnsi="Tahoma" w:cs="Tahoma"/>
                <w:sz w:val="20"/>
                <w:szCs w:val="20"/>
                <w:lang w:eastAsia="en-GB"/>
              </w:rPr>
              <w:t>Lesson timetable updated</w:t>
            </w:r>
          </w:p>
        </w:tc>
      </w:tr>
      <w:tr w:rsidR="0035739E" w:rsidRPr="00876E21" w14:paraId="02B8DC74" w14:textId="77777777" w:rsidTr="00A61812">
        <w:tc>
          <w:tcPr>
            <w:tcW w:w="3080" w:type="dxa"/>
          </w:tcPr>
          <w:p w14:paraId="0FC86941" w14:textId="77777777" w:rsidR="0035739E" w:rsidRPr="00876E21" w:rsidRDefault="0035739E" w:rsidP="00A61812">
            <w:pPr>
              <w:rPr>
                <w:rFonts w:ascii="Tahoma" w:hAnsi="Tahoma" w:cs="Tahoma"/>
                <w:sz w:val="20"/>
                <w:szCs w:val="20"/>
                <w:lang w:eastAsia="en-GB"/>
              </w:rPr>
            </w:pPr>
          </w:p>
        </w:tc>
        <w:tc>
          <w:tcPr>
            <w:tcW w:w="3081" w:type="dxa"/>
          </w:tcPr>
          <w:p w14:paraId="167A945E" w14:textId="77777777" w:rsidR="0035739E" w:rsidRPr="00876E21" w:rsidRDefault="0035739E" w:rsidP="00A61812">
            <w:pPr>
              <w:rPr>
                <w:rFonts w:ascii="Tahoma" w:hAnsi="Tahoma" w:cs="Tahoma"/>
                <w:sz w:val="20"/>
                <w:szCs w:val="20"/>
                <w:lang w:eastAsia="en-GB"/>
              </w:rPr>
            </w:pPr>
          </w:p>
        </w:tc>
        <w:tc>
          <w:tcPr>
            <w:tcW w:w="3081" w:type="dxa"/>
          </w:tcPr>
          <w:p w14:paraId="779AA500" w14:textId="77777777" w:rsidR="0035739E" w:rsidRPr="00876E21" w:rsidRDefault="0035739E" w:rsidP="00A61812">
            <w:pPr>
              <w:rPr>
                <w:rFonts w:ascii="Tahoma" w:hAnsi="Tahoma" w:cs="Tahoma"/>
                <w:sz w:val="20"/>
                <w:szCs w:val="20"/>
                <w:lang w:eastAsia="en-GB"/>
              </w:rPr>
            </w:pPr>
          </w:p>
        </w:tc>
      </w:tr>
      <w:tr w:rsidR="0035739E" w:rsidRPr="00876E21" w14:paraId="40DED9AB" w14:textId="77777777" w:rsidTr="00A61812">
        <w:tc>
          <w:tcPr>
            <w:tcW w:w="3080" w:type="dxa"/>
          </w:tcPr>
          <w:p w14:paraId="08EDED8A" w14:textId="77777777" w:rsidR="0035739E" w:rsidRPr="00876E21" w:rsidRDefault="0035739E" w:rsidP="00A61812">
            <w:pPr>
              <w:rPr>
                <w:rFonts w:ascii="Tahoma" w:hAnsi="Tahoma" w:cs="Tahoma"/>
                <w:sz w:val="20"/>
                <w:szCs w:val="20"/>
                <w:lang w:eastAsia="en-GB"/>
              </w:rPr>
            </w:pPr>
          </w:p>
        </w:tc>
        <w:tc>
          <w:tcPr>
            <w:tcW w:w="3081" w:type="dxa"/>
          </w:tcPr>
          <w:p w14:paraId="2ABE7EBC" w14:textId="77777777" w:rsidR="0035739E" w:rsidRPr="00876E21" w:rsidRDefault="0035739E" w:rsidP="00A61812">
            <w:pPr>
              <w:rPr>
                <w:rFonts w:ascii="Tahoma" w:hAnsi="Tahoma" w:cs="Tahoma"/>
                <w:sz w:val="20"/>
                <w:szCs w:val="20"/>
                <w:lang w:eastAsia="en-GB"/>
              </w:rPr>
            </w:pPr>
          </w:p>
        </w:tc>
        <w:tc>
          <w:tcPr>
            <w:tcW w:w="3081" w:type="dxa"/>
          </w:tcPr>
          <w:p w14:paraId="6910B439" w14:textId="77777777" w:rsidR="0035739E" w:rsidRPr="00876E21" w:rsidRDefault="0035739E" w:rsidP="00A61812">
            <w:pPr>
              <w:rPr>
                <w:rFonts w:ascii="Tahoma" w:hAnsi="Tahoma" w:cs="Tahoma"/>
                <w:sz w:val="20"/>
                <w:szCs w:val="20"/>
                <w:lang w:eastAsia="en-GB"/>
              </w:rPr>
            </w:pPr>
          </w:p>
        </w:tc>
      </w:tr>
      <w:tr w:rsidR="0035739E" w:rsidRPr="00876E21" w14:paraId="595070B5" w14:textId="77777777" w:rsidTr="00A61812">
        <w:tc>
          <w:tcPr>
            <w:tcW w:w="3080" w:type="dxa"/>
          </w:tcPr>
          <w:p w14:paraId="405146F1" w14:textId="77777777" w:rsidR="0035739E" w:rsidRPr="00876E21" w:rsidRDefault="0035739E" w:rsidP="00A61812">
            <w:pPr>
              <w:rPr>
                <w:rFonts w:ascii="Tahoma" w:hAnsi="Tahoma" w:cs="Tahoma"/>
                <w:sz w:val="20"/>
                <w:szCs w:val="20"/>
                <w:lang w:eastAsia="en-GB"/>
              </w:rPr>
            </w:pPr>
          </w:p>
        </w:tc>
        <w:tc>
          <w:tcPr>
            <w:tcW w:w="3081" w:type="dxa"/>
          </w:tcPr>
          <w:p w14:paraId="091B72E1" w14:textId="77777777" w:rsidR="0035739E" w:rsidRPr="00876E21" w:rsidRDefault="0035739E" w:rsidP="00A61812">
            <w:pPr>
              <w:rPr>
                <w:rFonts w:ascii="Tahoma" w:hAnsi="Tahoma" w:cs="Tahoma"/>
                <w:sz w:val="20"/>
                <w:szCs w:val="20"/>
                <w:lang w:eastAsia="en-GB"/>
              </w:rPr>
            </w:pPr>
          </w:p>
        </w:tc>
        <w:tc>
          <w:tcPr>
            <w:tcW w:w="3081" w:type="dxa"/>
          </w:tcPr>
          <w:p w14:paraId="7D12E7B8" w14:textId="77777777" w:rsidR="0035739E" w:rsidRPr="00876E21" w:rsidRDefault="0035739E" w:rsidP="00A61812">
            <w:pPr>
              <w:rPr>
                <w:rFonts w:ascii="Tahoma" w:hAnsi="Tahoma" w:cs="Tahoma"/>
                <w:sz w:val="20"/>
                <w:szCs w:val="20"/>
                <w:lang w:eastAsia="en-GB"/>
              </w:rPr>
            </w:pPr>
          </w:p>
        </w:tc>
      </w:tr>
      <w:tr w:rsidR="0035739E" w:rsidRPr="00876E21" w14:paraId="3CB89B17" w14:textId="77777777" w:rsidTr="00A61812">
        <w:tc>
          <w:tcPr>
            <w:tcW w:w="3080" w:type="dxa"/>
          </w:tcPr>
          <w:p w14:paraId="7E00BB1F" w14:textId="77777777" w:rsidR="0035739E" w:rsidRPr="00876E21" w:rsidRDefault="0035739E" w:rsidP="00A61812">
            <w:pPr>
              <w:rPr>
                <w:rFonts w:ascii="Tahoma" w:hAnsi="Tahoma" w:cs="Tahoma"/>
                <w:sz w:val="20"/>
                <w:szCs w:val="20"/>
                <w:lang w:eastAsia="en-GB"/>
              </w:rPr>
            </w:pPr>
          </w:p>
        </w:tc>
        <w:tc>
          <w:tcPr>
            <w:tcW w:w="3081" w:type="dxa"/>
          </w:tcPr>
          <w:p w14:paraId="7D179FA0" w14:textId="77777777" w:rsidR="0035739E" w:rsidRPr="00876E21" w:rsidRDefault="0035739E" w:rsidP="00A61812">
            <w:pPr>
              <w:rPr>
                <w:rFonts w:ascii="Tahoma" w:hAnsi="Tahoma" w:cs="Tahoma"/>
                <w:sz w:val="20"/>
                <w:szCs w:val="20"/>
                <w:lang w:eastAsia="en-GB"/>
              </w:rPr>
            </w:pPr>
          </w:p>
        </w:tc>
        <w:tc>
          <w:tcPr>
            <w:tcW w:w="3081" w:type="dxa"/>
          </w:tcPr>
          <w:p w14:paraId="0E53B7A3" w14:textId="77777777" w:rsidR="0035739E" w:rsidRPr="00876E21" w:rsidRDefault="0035739E" w:rsidP="00A61812">
            <w:pPr>
              <w:rPr>
                <w:rFonts w:ascii="Tahoma" w:hAnsi="Tahoma" w:cs="Tahoma"/>
                <w:sz w:val="20"/>
                <w:szCs w:val="20"/>
                <w:lang w:eastAsia="en-GB"/>
              </w:rPr>
            </w:pPr>
          </w:p>
        </w:tc>
      </w:tr>
      <w:tr w:rsidR="0035739E" w:rsidRPr="00876E21" w14:paraId="2B48E640" w14:textId="77777777" w:rsidTr="00A61812">
        <w:tc>
          <w:tcPr>
            <w:tcW w:w="3080" w:type="dxa"/>
          </w:tcPr>
          <w:p w14:paraId="1122A803" w14:textId="77777777" w:rsidR="0035739E" w:rsidRPr="00876E21" w:rsidRDefault="0035739E" w:rsidP="00A61812">
            <w:pPr>
              <w:rPr>
                <w:rFonts w:ascii="Tahoma" w:hAnsi="Tahoma" w:cs="Tahoma"/>
                <w:sz w:val="20"/>
                <w:szCs w:val="20"/>
                <w:lang w:eastAsia="en-GB"/>
              </w:rPr>
            </w:pPr>
          </w:p>
        </w:tc>
        <w:tc>
          <w:tcPr>
            <w:tcW w:w="3081" w:type="dxa"/>
          </w:tcPr>
          <w:p w14:paraId="799428B8" w14:textId="77777777" w:rsidR="0035739E" w:rsidRPr="00876E21" w:rsidRDefault="0035739E" w:rsidP="00A61812">
            <w:pPr>
              <w:rPr>
                <w:rFonts w:ascii="Tahoma" w:hAnsi="Tahoma" w:cs="Tahoma"/>
                <w:sz w:val="20"/>
                <w:szCs w:val="20"/>
                <w:lang w:eastAsia="en-GB"/>
              </w:rPr>
            </w:pPr>
          </w:p>
        </w:tc>
        <w:tc>
          <w:tcPr>
            <w:tcW w:w="3081" w:type="dxa"/>
          </w:tcPr>
          <w:p w14:paraId="43EB0C6F" w14:textId="77777777" w:rsidR="0035739E" w:rsidRPr="00876E21" w:rsidRDefault="0035739E" w:rsidP="00A61812">
            <w:pPr>
              <w:rPr>
                <w:rFonts w:ascii="Tahoma" w:hAnsi="Tahoma" w:cs="Tahoma"/>
                <w:sz w:val="20"/>
                <w:szCs w:val="20"/>
                <w:lang w:eastAsia="en-GB"/>
              </w:rPr>
            </w:pPr>
          </w:p>
        </w:tc>
      </w:tr>
    </w:tbl>
    <w:p w14:paraId="26B5FC9E" w14:textId="77777777" w:rsidR="0035739E" w:rsidRPr="00876E21" w:rsidRDefault="0035739E" w:rsidP="0035739E">
      <w:pPr>
        <w:rPr>
          <w:rFonts w:ascii="Tahoma" w:hAnsi="Tahoma" w:cs="Tahoma"/>
          <w:sz w:val="20"/>
          <w:szCs w:val="20"/>
          <w:lang w:eastAsia="en-GB"/>
        </w:rPr>
      </w:pPr>
    </w:p>
    <w:p w14:paraId="2EA90B4C" w14:textId="77777777" w:rsidR="0035739E" w:rsidRPr="00876E21" w:rsidRDefault="0035739E" w:rsidP="0035739E">
      <w:pPr>
        <w:rPr>
          <w:rFonts w:ascii="Tahoma" w:hAnsi="Tahoma" w:cs="Tahoma"/>
          <w:sz w:val="20"/>
          <w:szCs w:val="20"/>
        </w:rPr>
      </w:pPr>
    </w:p>
    <w:p w14:paraId="26232A8B" w14:textId="77777777" w:rsidR="0035739E" w:rsidRPr="00876E21" w:rsidRDefault="0035739E" w:rsidP="0035739E">
      <w:pPr>
        <w:rPr>
          <w:rFonts w:ascii="Tahoma" w:hAnsi="Tahoma" w:cs="Tahoma"/>
          <w:sz w:val="20"/>
          <w:szCs w:val="20"/>
        </w:rPr>
      </w:pPr>
    </w:p>
    <w:p w14:paraId="2E23D85C" w14:textId="77777777" w:rsidR="00867FA6" w:rsidRPr="00876E21" w:rsidRDefault="00867FA6">
      <w:pPr>
        <w:rPr>
          <w:rFonts w:ascii="Tahoma" w:hAnsi="Tahoma" w:cs="Tahoma"/>
          <w:sz w:val="20"/>
          <w:szCs w:val="20"/>
        </w:rPr>
      </w:pPr>
    </w:p>
    <w:sectPr w:rsidR="00867FA6" w:rsidRPr="00876E21" w:rsidSect="0021558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68F6" w14:textId="77777777" w:rsidR="00C12153" w:rsidRDefault="00C12153">
      <w:pPr>
        <w:spacing w:after="0" w:line="240" w:lineRule="auto"/>
      </w:pPr>
      <w:r>
        <w:separator/>
      </w:r>
    </w:p>
  </w:endnote>
  <w:endnote w:type="continuationSeparator" w:id="0">
    <w:p w14:paraId="5C55835B" w14:textId="77777777" w:rsidR="00C12153" w:rsidRDefault="00C1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4506" w14:textId="77777777" w:rsidR="00876E21" w:rsidRPr="004C0F0F" w:rsidRDefault="00876E21" w:rsidP="00876E21">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054B4F">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54B4F">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03</w:t>
    </w:r>
  </w:p>
  <w:p w14:paraId="0795D61E" w14:textId="77777777" w:rsidR="00876E21" w:rsidRPr="00C20A5B" w:rsidRDefault="00054B4F" w:rsidP="00876E21">
    <w:pPr>
      <w:pStyle w:val="Footer"/>
      <w:ind w:right="-186"/>
    </w:pPr>
    <w:r>
      <w:rPr>
        <w:rFonts w:ascii="Tahoma" w:hAnsi="Tahoma" w:cs="Tahoma"/>
        <w:sz w:val="16"/>
        <w:szCs w:val="16"/>
      </w:rPr>
      <w:t>Aspris</w:t>
    </w:r>
    <w:r w:rsidR="00876E21" w:rsidRPr="004C0F0F">
      <w:rPr>
        <w:rFonts w:ascii="Tahoma" w:hAnsi="Tahoma" w:cs="Tahoma"/>
        <w:sz w:val="16"/>
        <w:szCs w:val="16"/>
      </w:rPr>
      <w:t xml:space="preserve"> Children’s Services – </w:t>
    </w:r>
    <w:r>
      <w:rPr>
        <w:rFonts w:ascii="Tahoma" w:hAnsi="Tahoma" w:cs="Tahoma"/>
        <w:sz w:val="16"/>
        <w:szCs w:val="16"/>
      </w:rPr>
      <w:t>V01</w:t>
    </w:r>
    <w:r w:rsidR="00876E21" w:rsidRPr="004C0F0F">
      <w:rPr>
        <w:rFonts w:ascii="Tahoma" w:hAnsi="Tahoma" w:cs="Tahoma"/>
        <w:sz w:val="16"/>
        <w:szCs w:val="16"/>
      </w:rPr>
      <w:t xml:space="preserve"> - </w:t>
    </w:r>
    <w:r>
      <w:rPr>
        <w:rFonts w:ascii="Tahoma" w:hAnsi="Tahoma" w:cs="Tahoma"/>
        <w:color w:val="000000"/>
        <w:sz w:val="16"/>
        <w:szCs w:val="16"/>
      </w:rPr>
      <w:t>A</w:t>
    </w:r>
    <w:r w:rsidR="00876E21">
      <w:rPr>
        <w:rFonts w:ascii="Tahoma" w:hAnsi="Tahoma" w:cs="Tahoma"/>
        <w:color w:val="000000"/>
        <w:sz w:val="16"/>
        <w:szCs w:val="16"/>
      </w:rPr>
      <w:t>CS 03</w:t>
    </w:r>
    <w:r w:rsidR="00876E21" w:rsidRPr="004C0F0F">
      <w:rPr>
        <w:rFonts w:ascii="Tahoma" w:hAnsi="Tahoma" w:cs="Tahoma"/>
        <w:color w:val="000000"/>
        <w:sz w:val="16"/>
        <w:szCs w:val="16"/>
      </w:rPr>
      <w:t xml:space="preserve"> – </w:t>
    </w:r>
    <w:r>
      <w:rPr>
        <w:rFonts w:ascii="Tahoma" w:hAnsi="Tahoma" w:cs="Tahoma"/>
        <w:color w:val="000000"/>
        <w:sz w:val="16"/>
        <w:szCs w:val="16"/>
      </w:rPr>
      <w:t>July 2021</w:t>
    </w:r>
    <w:r w:rsidR="00876E21">
      <w:rPr>
        <w:rFonts w:ascii="Tahoma" w:hAnsi="Tahoma" w:cs="Tahoma"/>
        <w:color w:val="000000"/>
        <w:sz w:val="16"/>
        <w:szCs w:val="16"/>
      </w:rPr>
      <w:t xml:space="preserve"> </w:t>
    </w:r>
    <w:r w:rsidR="00876E21">
      <w:rPr>
        <w:rFonts w:ascii="Tahoma" w:hAnsi="Tahoma" w:cs="Tahoma"/>
        <w:color w:val="000000"/>
        <w:sz w:val="16"/>
        <w:szCs w:val="16"/>
      </w:rPr>
      <w:tab/>
    </w:r>
    <w:r w:rsidR="00876E21" w:rsidRPr="004C0F0F">
      <w:rPr>
        <w:rFonts w:ascii="Tahoma" w:hAnsi="Tahoma" w:cs="Tahoma"/>
        <w:sz w:val="16"/>
      </w:rPr>
      <w:t xml:space="preserve"> </w:t>
    </w:r>
    <w:r w:rsidR="00876E21">
      <w:rPr>
        <w:rFonts w:ascii="Tahoma" w:hAnsi="Tahoma" w:cs="Tahoma"/>
        <w:sz w:val="16"/>
      </w:rPr>
      <w:tab/>
    </w:r>
    <w:r w:rsidR="00876E21" w:rsidRPr="00C20A5B">
      <w:rPr>
        <w:rFonts w:ascii="Tahoma" w:hAnsi="Tahoma" w:cs="Tahoma"/>
        <w:sz w:val="16"/>
      </w:rPr>
      <w:t xml:space="preserve">Page </w:t>
    </w:r>
    <w:r w:rsidR="00876E21" w:rsidRPr="00C20A5B">
      <w:rPr>
        <w:rStyle w:val="PageNumber"/>
        <w:rFonts w:ascii="Tahoma" w:hAnsi="Tahoma" w:cs="Tahoma"/>
        <w:sz w:val="16"/>
      </w:rPr>
      <w:fldChar w:fldCharType="begin"/>
    </w:r>
    <w:r w:rsidR="00876E21" w:rsidRPr="00C20A5B">
      <w:rPr>
        <w:rStyle w:val="PageNumber"/>
        <w:rFonts w:ascii="Tahoma" w:hAnsi="Tahoma" w:cs="Tahoma"/>
        <w:sz w:val="16"/>
      </w:rPr>
      <w:instrText xml:space="preserve"> PAGE </w:instrText>
    </w:r>
    <w:r w:rsidR="00876E21" w:rsidRPr="00C20A5B">
      <w:rPr>
        <w:rStyle w:val="PageNumber"/>
        <w:rFonts w:ascii="Tahoma" w:hAnsi="Tahoma" w:cs="Tahoma"/>
        <w:sz w:val="16"/>
      </w:rPr>
      <w:fldChar w:fldCharType="separate"/>
    </w:r>
    <w:r>
      <w:rPr>
        <w:rStyle w:val="PageNumber"/>
        <w:rFonts w:ascii="Tahoma" w:hAnsi="Tahoma" w:cs="Tahoma"/>
        <w:noProof/>
        <w:sz w:val="16"/>
      </w:rPr>
      <w:t>1</w:t>
    </w:r>
    <w:r w:rsidR="00876E21" w:rsidRPr="00C20A5B">
      <w:rPr>
        <w:rStyle w:val="PageNumber"/>
        <w:rFonts w:ascii="Tahoma" w:hAnsi="Tahoma" w:cs="Tahoma"/>
        <w:sz w:val="16"/>
      </w:rPr>
      <w:fldChar w:fldCharType="end"/>
    </w:r>
    <w:r w:rsidR="00876E21" w:rsidRPr="00C20A5B">
      <w:rPr>
        <w:rFonts w:ascii="Tahoma" w:hAnsi="Tahoma" w:cs="Tahoma"/>
        <w:sz w:val="16"/>
      </w:rPr>
      <w:t xml:space="preserve"> of </w:t>
    </w:r>
    <w:r w:rsidR="00876E21" w:rsidRPr="00C20A5B">
      <w:rPr>
        <w:rFonts w:ascii="Tahoma" w:hAnsi="Tahoma" w:cs="Tahoma"/>
        <w:sz w:val="16"/>
        <w:szCs w:val="16"/>
      </w:rPr>
      <w:fldChar w:fldCharType="begin"/>
    </w:r>
    <w:r w:rsidR="00876E21" w:rsidRPr="00C20A5B">
      <w:rPr>
        <w:rFonts w:ascii="Tahoma" w:hAnsi="Tahoma" w:cs="Tahoma"/>
        <w:sz w:val="16"/>
        <w:szCs w:val="16"/>
      </w:rPr>
      <w:instrText xml:space="preserve"> NUMPAGES  </w:instrText>
    </w:r>
    <w:r w:rsidR="00876E21" w:rsidRPr="00C20A5B">
      <w:rPr>
        <w:rFonts w:ascii="Tahoma" w:hAnsi="Tahoma" w:cs="Tahoma"/>
        <w:sz w:val="16"/>
        <w:szCs w:val="16"/>
      </w:rPr>
      <w:fldChar w:fldCharType="separate"/>
    </w:r>
    <w:r>
      <w:rPr>
        <w:rFonts w:ascii="Tahoma" w:hAnsi="Tahoma" w:cs="Tahoma"/>
        <w:noProof/>
        <w:sz w:val="16"/>
        <w:szCs w:val="16"/>
      </w:rPr>
      <w:t>2</w:t>
    </w:r>
    <w:r w:rsidR="00876E21" w:rsidRPr="00C20A5B">
      <w:rPr>
        <w:rFonts w:ascii="Tahoma" w:hAnsi="Tahoma" w:cs="Tahoma"/>
        <w:sz w:val="16"/>
        <w:szCs w:val="16"/>
      </w:rPr>
      <w:fldChar w:fldCharType="end"/>
    </w:r>
  </w:p>
  <w:p w14:paraId="1A43F5B2" w14:textId="77777777" w:rsidR="00094FD8" w:rsidRPr="00876E21" w:rsidRDefault="00094FD8" w:rsidP="0087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58D7" w14:textId="77777777" w:rsidR="00C12153" w:rsidRDefault="00C12153">
      <w:pPr>
        <w:spacing w:after="0" w:line="240" w:lineRule="auto"/>
      </w:pPr>
      <w:r>
        <w:separator/>
      </w:r>
    </w:p>
  </w:footnote>
  <w:footnote w:type="continuationSeparator" w:id="0">
    <w:p w14:paraId="043D7A9B" w14:textId="77777777" w:rsidR="00C12153" w:rsidRDefault="00C1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C915" w14:textId="77777777" w:rsidR="00FD11F8" w:rsidRDefault="00FD11F8" w:rsidP="00714039">
    <w:pPr>
      <w:pStyle w:val="Header"/>
      <w:jc w:val="center"/>
      <w:rPr>
        <w:b/>
        <w:color w:val="7F7F7F" w:themeColor="text1" w:themeTint="80"/>
      </w:rPr>
    </w:pPr>
  </w:p>
  <w:p w14:paraId="516DE213" w14:textId="77777777" w:rsidR="00094FD8" w:rsidRPr="00714039" w:rsidRDefault="00221F5D" w:rsidP="00714039">
    <w:pPr>
      <w:pStyle w:val="Header"/>
      <w:jc w:val="center"/>
      <w:rPr>
        <w:b/>
        <w:color w:val="7F7F7F" w:themeColor="text1" w:themeTint="80"/>
      </w:rPr>
    </w:pPr>
    <w:r w:rsidRPr="00714039">
      <w:rPr>
        <w:b/>
        <w:color w:val="7F7F7F" w:themeColor="text1" w:themeTint="80"/>
      </w:rPr>
      <w:t>Children’s Services: Local Procedure Template</w:t>
    </w:r>
  </w:p>
  <w:p w14:paraId="7F86DC9F" w14:textId="77777777" w:rsidR="00094FD8" w:rsidRDefault="00094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24A8C"/>
    <w:multiLevelType w:val="multilevel"/>
    <w:tmpl w:val="C16AA87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AE21BF8"/>
    <w:multiLevelType w:val="hybridMultilevel"/>
    <w:tmpl w:val="504866A0"/>
    <w:lvl w:ilvl="0" w:tplc="A4E69E2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940395">
    <w:abstractNumId w:val="0"/>
  </w:num>
  <w:num w:numId="2" w16cid:durableId="764573431">
    <w:abstractNumId w:val="0"/>
  </w:num>
  <w:num w:numId="3" w16cid:durableId="165467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9E"/>
    <w:rsid w:val="000115E0"/>
    <w:rsid w:val="00013159"/>
    <w:rsid w:val="00013C67"/>
    <w:rsid w:val="00014225"/>
    <w:rsid w:val="00015518"/>
    <w:rsid w:val="00031532"/>
    <w:rsid w:val="00044F59"/>
    <w:rsid w:val="00054B4F"/>
    <w:rsid w:val="00067AB2"/>
    <w:rsid w:val="00073E06"/>
    <w:rsid w:val="00094FD8"/>
    <w:rsid w:val="000A0272"/>
    <w:rsid w:val="000A693E"/>
    <w:rsid w:val="000E4F7C"/>
    <w:rsid w:val="000F0B0E"/>
    <w:rsid w:val="000F0F24"/>
    <w:rsid w:val="000F10C0"/>
    <w:rsid w:val="001051DB"/>
    <w:rsid w:val="0011518A"/>
    <w:rsid w:val="00115C8A"/>
    <w:rsid w:val="00115D8A"/>
    <w:rsid w:val="00125CC2"/>
    <w:rsid w:val="00130E9B"/>
    <w:rsid w:val="001339CF"/>
    <w:rsid w:val="00135C01"/>
    <w:rsid w:val="00142200"/>
    <w:rsid w:val="00163E56"/>
    <w:rsid w:val="001733AE"/>
    <w:rsid w:val="00183E1F"/>
    <w:rsid w:val="001917F0"/>
    <w:rsid w:val="00196C1A"/>
    <w:rsid w:val="001A5E5C"/>
    <w:rsid w:val="001B0FC3"/>
    <w:rsid w:val="001B45C3"/>
    <w:rsid w:val="001D0A97"/>
    <w:rsid w:val="001D1221"/>
    <w:rsid w:val="001D6862"/>
    <w:rsid w:val="001E20E0"/>
    <w:rsid w:val="001F17B3"/>
    <w:rsid w:val="001F2336"/>
    <w:rsid w:val="00204C28"/>
    <w:rsid w:val="00206923"/>
    <w:rsid w:val="0021022C"/>
    <w:rsid w:val="0021213A"/>
    <w:rsid w:val="00213DC0"/>
    <w:rsid w:val="0021661C"/>
    <w:rsid w:val="00221F5D"/>
    <w:rsid w:val="00222FF4"/>
    <w:rsid w:val="002255DC"/>
    <w:rsid w:val="00240915"/>
    <w:rsid w:val="002521BD"/>
    <w:rsid w:val="00264F6A"/>
    <w:rsid w:val="00270A2A"/>
    <w:rsid w:val="00275016"/>
    <w:rsid w:val="002778FF"/>
    <w:rsid w:val="002B1F15"/>
    <w:rsid w:val="002C0ADF"/>
    <w:rsid w:val="002D3E5C"/>
    <w:rsid w:val="00310516"/>
    <w:rsid w:val="003329DD"/>
    <w:rsid w:val="00334129"/>
    <w:rsid w:val="00340516"/>
    <w:rsid w:val="00345EFC"/>
    <w:rsid w:val="00350034"/>
    <w:rsid w:val="00354D56"/>
    <w:rsid w:val="0035739E"/>
    <w:rsid w:val="00372E00"/>
    <w:rsid w:val="0037623D"/>
    <w:rsid w:val="00394210"/>
    <w:rsid w:val="003A01CC"/>
    <w:rsid w:val="003B0013"/>
    <w:rsid w:val="003B36FD"/>
    <w:rsid w:val="003E3A4B"/>
    <w:rsid w:val="003F22B0"/>
    <w:rsid w:val="003F6FEE"/>
    <w:rsid w:val="0040347B"/>
    <w:rsid w:val="00407708"/>
    <w:rsid w:val="004259B4"/>
    <w:rsid w:val="00425C91"/>
    <w:rsid w:val="0043184F"/>
    <w:rsid w:val="00431AED"/>
    <w:rsid w:val="00451192"/>
    <w:rsid w:val="0045404B"/>
    <w:rsid w:val="00457AA9"/>
    <w:rsid w:val="004628BE"/>
    <w:rsid w:val="004865E8"/>
    <w:rsid w:val="00494844"/>
    <w:rsid w:val="004B1376"/>
    <w:rsid w:val="004C6B9E"/>
    <w:rsid w:val="005253F3"/>
    <w:rsid w:val="00536426"/>
    <w:rsid w:val="00536CE2"/>
    <w:rsid w:val="00546169"/>
    <w:rsid w:val="005622D8"/>
    <w:rsid w:val="00572C9C"/>
    <w:rsid w:val="00585283"/>
    <w:rsid w:val="00594482"/>
    <w:rsid w:val="005D742C"/>
    <w:rsid w:val="005E0881"/>
    <w:rsid w:val="005E6626"/>
    <w:rsid w:val="005F45B5"/>
    <w:rsid w:val="006022EE"/>
    <w:rsid w:val="00606C85"/>
    <w:rsid w:val="00610BA8"/>
    <w:rsid w:val="00617567"/>
    <w:rsid w:val="0062749F"/>
    <w:rsid w:val="0063416C"/>
    <w:rsid w:val="006342D2"/>
    <w:rsid w:val="00635EA2"/>
    <w:rsid w:val="00644300"/>
    <w:rsid w:val="006662AD"/>
    <w:rsid w:val="00674759"/>
    <w:rsid w:val="006815D8"/>
    <w:rsid w:val="006915A3"/>
    <w:rsid w:val="006A3247"/>
    <w:rsid w:val="006E04AD"/>
    <w:rsid w:val="006E16A1"/>
    <w:rsid w:val="006F3FDC"/>
    <w:rsid w:val="006F663F"/>
    <w:rsid w:val="00704F29"/>
    <w:rsid w:val="00710730"/>
    <w:rsid w:val="007178D0"/>
    <w:rsid w:val="00722D67"/>
    <w:rsid w:val="00731DE4"/>
    <w:rsid w:val="007565C8"/>
    <w:rsid w:val="007910AB"/>
    <w:rsid w:val="00796944"/>
    <w:rsid w:val="007C5556"/>
    <w:rsid w:val="007E5F8F"/>
    <w:rsid w:val="007F1B64"/>
    <w:rsid w:val="00805917"/>
    <w:rsid w:val="00820013"/>
    <w:rsid w:val="00842298"/>
    <w:rsid w:val="00852EE7"/>
    <w:rsid w:val="00867FA6"/>
    <w:rsid w:val="00875D95"/>
    <w:rsid w:val="00876E21"/>
    <w:rsid w:val="00877E61"/>
    <w:rsid w:val="0088001F"/>
    <w:rsid w:val="008D0238"/>
    <w:rsid w:val="008D102E"/>
    <w:rsid w:val="008E1C75"/>
    <w:rsid w:val="008F014F"/>
    <w:rsid w:val="008F1645"/>
    <w:rsid w:val="008F3D83"/>
    <w:rsid w:val="00901996"/>
    <w:rsid w:val="00920D2D"/>
    <w:rsid w:val="00924C80"/>
    <w:rsid w:val="00925520"/>
    <w:rsid w:val="00963C8B"/>
    <w:rsid w:val="00980643"/>
    <w:rsid w:val="00992656"/>
    <w:rsid w:val="009A5EC4"/>
    <w:rsid w:val="009B3B08"/>
    <w:rsid w:val="00A23AC4"/>
    <w:rsid w:val="00A4182C"/>
    <w:rsid w:val="00A52FDC"/>
    <w:rsid w:val="00A6050F"/>
    <w:rsid w:val="00A734BE"/>
    <w:rsid w:val="00A92080"/>
    <w:rsid w:val="00AA5979"/>
    <w:rsid w:val="00AB46E3"/>
    <w:rsid w:val="00AB4938"/>
    <w:rsid w:val="00AC6CD8"/>
    <w:rsid w:val="00AF2C6D"/>
    <w:rsid w:val="00B11AA4"/>
    <w:rsid w:val="00B131B1"/>
    <w:rsid w:val="00B473D0"/>
    <w:rsid w:val="00B55C2E"/>
    <w:rsid w:val="00B7296F"/>
    <w:rsid w:val="00B904FC"/>
    <w:rsid w:val="00BB023C"/>
    <w:rsid w:val="00BB10AF"/>
    <w:rsid w:val="00BC1893"/>
    <w:rsid w:val="00BC57CC"/>
    <w:rsid w:val="00BD47BD"/>
    <w:rsid w:val="00BE5C57"/>
    <w:rsid w:val="00C0387E"/>
    <w:rsid w:val="00C12153"/>
    <w:rsid w:val="00C201E0"/>
    <w:rsid w:val="00C323BE"/>
    <w:rsid w:val="00C508F4"/>
    <w:rsid w:val="00C5296F"/>
    <w:rsid w:val="00C65F3F"/>
    <w:rsid w:val="00C70C6A"/>
    <w:rsid w:val="00C81794"/>
    <w:rsid w:val="00CA4976"/>
    <w:rsid w:val="00CC418F"/>
    <w:rsid w:val="00CD44E8"/>
    <w:rsid w:val="00CE1D3A"/>
    <w:rsid w:val="00CE3575"/>
    <w:rsid w:val="00D02AA2"/>
    <w:rsid w:val="00D2234D"/>
    <w:rsid w:val="00D31D28"/>
    <w:rsid w:val="00D32748"/>
    <w:rsid w:val="00D3486C"/>
    <w:rsid w:val="00D40E77"/>
    <w:rsid w:val="00D47661"/>
    <w:rsid w:val="00D5463C"/>
    <w:rsid w:val="00D9261B"/>
    <w:rsid w:val="00DA143F"/>
    <w:rsid w:val="00DA5FF9"/>
    <w:rsid w:val="00DB13E7"/>
    <w:rsid w:val="00DB374C"/>
    <w:rsid w:val="00DC5694"/>
    <w:rsid w:val="00DF3889"/>
    <w:rsid w:val="00E27D4C"/>
    <w:rsid w:val="00E3751B"/>
    <w:rsid w:val="00E63A85"/>
    <w:rsid w:val="00E6556C"/>
    <w:rsid w:val="00E70AD2"/>
    <w:rsid w:val="00E823A2"/>
    <w:rsid w:val="00E90959"/>
    <w:rsid w:val="00E93C28"/>
    <w:rsid w:val="00E942FE"/>
    <w:rsid w:val="00EA62FB"/>
    <w:rsid w:val="00EB04E6"/>
    <w:rsid w:val="00EB61AE"/>
    <w:rsid w:val="00EC0EBF"/>
    <w:rsid w:val="00EE2FC6"/>
    <w:rsid w:val="00F01DB9"/>
    <w:rsid w:val="00F12DCB"/>
    <w:rsid w:val="00F14C2F"/>
    <w:rsid w:val="00F42ED3"/>
    <w:rsid w:val="00F55F94"/>
    <w:rsid w:val="00F561D3"/>
    <w:rsid w:val="00F60E2F"/>
    <w:rsid w:val="00F715A2"/>
    <w:rsid w:val="00F72A9C"/>
    <w:rsid w:val="00F8515B"/>
    <w:rsid w:val="00F95CF2"/>
    <w:rsid w:val="00FA0627"/>
    <w:rsid w:val="00FA6867"/>
    <w:rsid w:val="00FB0B9D"/>
    <w:rsid w:val="00FD11F8"/>
    <w:rsid w:val="00FD4B5C"/>
    <w:rsid w:val="051F3DBD"/>
    <w:rsid w:val="0ADC768C"/>
    <w:rsid w:val="14A0087B"/>
    <w:rsid w:val="1B16E454"/>
    <w:rsid w:val="1CD89CFE"/>
    <w:rsid w:val="1F34B224"/>
    <w:rsid w:val="27296087"/>
    <w:rsid w:val="27C38195"/>
    <w:rsid w:val="31C36315"/>
    <w:rsid w:val="45D814D2"/>
    <w:rsid w:val="47CCE872"/>
    <w:rsid w:val="519DEDA1"/>
    <w:rsid w:val="570B59F1"/>
    <w:rsid w:val="651334F0"/>
    <w:rsid w:val="690CA3A8"/>
    <w:rsid w:val="7022AC64"/>
    <w:rsid w:val="79DCE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8F73"/>
  <w15:docId w15:val="{0537CCA2-A8CA-4B67-999A-58DADAE8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39E"/>
  </w:style>
  <w:style w:type="paragraph" w:styleId="Footer">
    <w:name w:val="footer"/>
    <w:basedOn w:val="Normal"/>
    <w:link w:val="FooterChar"/>
    <w:uiPriority w:val="99"/>
    <w:unhideWhenUsed/>
    <w:rsid w:val="00357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39E"/>
  </w:style>
  <w:style w:type="table" w:styleId="TableGrid">
    <w:name w:val="Table Grid"/>
    <w:basedOn w:val="TableNormal"/>
    <w:uiPriority w:val="59"/>
    <w:rsid w:val="0035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9E"/>
    <w:pPr>
      <w:ind w:left="720"/>
      <w:contextualSpacing/>
    </w:pPr>
  </w:style>
  <w:style w:type="character" w:styleId="PageNumber">
    <w:name w:val="page number"/>
    <w:basedOn w:val="DefaultParagraphFont"/>
    <w:rsid w:val="00876E21"/>
  </w:style>
  <w:style w:type="paragraph" w:customStyle="1" w:styleId="Default">
    <w:name w:val="Default"/>
    <w:rsid w:val="000115E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DA98EE92E3B4CB1995ABBEFB9C7BF" ma:contentTypeVersion="18" ma:contentTypeDescription="Create a new document." ma:contentTypeScope="" ma:versionID="8351aeb24f6ceccf2864e87f893f908a">
  <xsd:schema xmlns:xsd="http://www.w3.org/2001/XMLSchema" xmlns:xs="http://www.w3.org/2001/XMLSchema" xmlns:p="http://schemas.microsoft.com/office/2006/metadata/properties" xmlns:ns2="7492a2c4-5280-4944-82cf-fb88f8769871" xmlns:ns3="f14f085b-c793-4814-99e9-99430bb37d2e" targetNamespace="http://schemas.microsoft.com/office/2006/metadata/properties" ma:root="true" ma:fieldsID="bc85033fdaca6ebde753c0effc9becf5" ns2:_="" ns3:_="">
    <xsd:import namespace="7492a2c4-5280-4944-82cf-fb88f8769871"/>
    <xsd:import namespace="f14f085b-c793-4814-99e9-99430bb37d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2a2c4-5280-4944-82cf-fb88f87698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83e222-913a-489e-9ad4-dc7a58f0fc0d}" ma:internalName="TaxCatchAll" ma:showField="CatchAllData" ma:web="7492a2c4-5280-4944-82cf-fb88f8769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f085b-c793-4814-99e9-99430bb37d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492a2c4-5280-4944-82cf-fb88f8769871">2DU4URRA76E2-161323403-808065</_dlc_DocId>
    <_dlc_DocIdUrl xmlns="7492a2c4-5280-4944-82cf-fb88f8769871">
      <Url>https://aspriscs.sharepoint.com/sites/SedgemoorManorCorporate/_layouts/15/DocIdRedir.aspx?ID=2DU4URRA76E2-161323403-808065</Url>
      <Description>2DU4URRA76E2-161323403-808065</Description>
    </_dlc_DocIdUrl>
    <TaxCatchAll xmlns="7492a2c4-5280-4944-82cf-fb88f8769871" xsi:nil="true"/>
    <lcf76f155ced4ddcb4097134ff3c332f xmlns="f14f085b-c793-4814-99e9-99430bb37d2e">
      <Terms xmlns="http://schemas.microsoft.com/office/infopath/2007/PartnerControls"/>
    </lcf76f155ced4ddcb4097134ff3c332f>
    <MediaLengthInSeconds xmlns="f14f085b-c793-4814-99e9-99430bb37d2e" xsi:nil="true"/>
    <SharedWithUsers xmlns="7492a2c4-5280-4944-82cf-fb88f876987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E17F80-B462-4ECC-89C2-838304B2A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2a2c4-5280-4944-82cf-fb88f8769871"/>
    <ds:schemaRef ds:uri="f14f085b-c793-4814-99e9-99430bb3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9772A-FEA8-439A-999B-0C1D60694909}">
  <ds:schemaRefs>
    <ds:schemaRef ds:uri="http://schemas.microsoft.com/office/2006/metadata/properties"/>
    <ds:schemaRef ds:uri="http://schemas.microsoft.com/office/infopath/2007/PartnerControls"/>
    <ds:schemaRef ds:uri="7492a2c4-5280-4944-82cf-fb88f8769871"/>
    <ds:schemaRef ds:uri="f14f085b-c793-4814-99e9-99430bb37d2e"/>
  </ds:schemaRefs>
</ds:datastoreItem>
</file>

<file path=customXml/itemProps3.xml><?xml version="1.0" encoding="utf-8"?>
<ds:datastoreItem xmlns:ds="http://schemas.openxmlformats.org/officeDocument/2006/customXml" ds:itemID="{EA64A0E6-41CD-416D-A0B4-9DE7A7AB1544}">
  <ds:schemaRefs>
    <ds:schemaRef ds:uri="http://schemas.microsoft.com/sharepoint/v3/contenttype/forms"/>
  </ds:schemaRefs>
</ds:datastoreItem>
</file>

<file path=customXml/itemProps4.xml><?xml version="1.0" encoding="utf-8"?>
<ds:datastoreItem xmlns:ds="http://schemas.openxmlformats.org/officeDocument/2006/customXml" ds:itemID="{734A96E5-65DB-47A3-B113-A4B8677D65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2026</Words>
  <Characters>11551</Characters>
  <Application>Microsoft Office Word</Application>
  <DocSecurity>0</DocSecurity>
  <Lines>96</Lines>
  <Paragraphs>27</Paragraphs>
  <ScaleCrop>false</ScaleCrop>
  <Company>Priory Group</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Rebecca Sheppard</cp:lastModifiedBy>
  <cp:revision>154</cp:revision>
  <cp:lastPrinted>2024-07-01T17:43:00Z</cp:lastPrinted>
  <dcterms:created xsi:type="dcterms:W3CDTF">2025-01-08T12:10:00Z</dcterms:created>
  <dcterms:modified xsi:type="dcterms:W3CDTF">2026-03-04T10:04:00Z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0x010100930DA98EE92E3B4CB1995ABBEFB9C7BF</vt:lpwstr>
  </property>
  <property fmtid="{D5CDD505-2E9C-101B-9397-08002B2CF9AE}" pid="3" name="_dlc_DocIdItemGuid">
    <vt:lpwstr>61d26696-2b8c-4292-abcd-7a14c5535b8c</vt:lpwstr>
  </property>
  <property fmtid="{D5CDD505-2E9C-101B-9397-08002B2CF9AE}" pid="4" name="MediaServiceImageTags">
    <vt:lpwstr/>
  </property>
</Properties>
</file>