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3"/>
        <w:gridCol w:w="3461"/>
        <w:gridCol w:w="4252"/>
        <w:gridCol w:w="3516"/>
        <w:gridCol w:w="2967"/>
        <w:gridCol w:w="2967"/>
        <w:gridCol w:w="2975"/>
      </w:tblGrid>
      <w:tr w:rsidR="00116064" w14:paraId="4A70F9BD" w14:textId="77777777" w:rsidTr="00116064">
        <w:tc>
          <w:tcPr>
            <w:tcW w:w="187" w:type="pct"/>
          </w:tcPr>
          <w:p w14:paraId="367AEBB8" w14:textId="3B56A14C" w:rsidR="00B51C4C" w:rsidRPr="00B51C4C" w:rsidRDefault="00B51C4C" w:rsidP="00B5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</w:tcPr>
          <w:p w14:paraId="0576C0AC" w14:textId="77777777" w:rsidR="00B51C4C" w:rsidRDefault="00B51C4C" w:rsidP="00B51C4C">
            <w:pPr>
              <w:jc w:val="center"/>
            </w:pPr>
            <w:r>
              <w:t>Autumn 1</w:t>
            </w:r>
          </w:p>
          <w:p w14:paraId="24B1BAE7" w14:textId="37CA34B7" w:rsidR="00B51C4C" w:rsidRPr="00B51C4C" w:rsidRDefault="00B51C4C" w:rsidP="00B51C4C">
            <w:pPr>
              <w:jc w:val="center"/>
              <w:rPr>
                <w:color w:val="0070C0"/>
                <w:sz w:val="20"/>
                <w:szCs w:val="20"/>
              </w:rPr>
            </w:pPr>
            <w:r w:rsidRPr="00B51C4C">
              <w:rPr>
                <w:color w:val="3A7C22" w:themeColor="accent6" w:themeShade="BF"/>
                <w:sz w:val="20"/>
                <w:szCs w:val="20"/>
              </w:rPr>
              <w:t>Health &amp; Wellbeing</w:t>
            </w:r>
          </w:p>
        </w:tc>
        <w:tc>
          <w:tcPr>
            <w:tcW w:w="1016" w:type="pct"/>
          </w:tcPr>
          <w:p w14:paraId="53F0C2E0" w14:textId="77777777" w:rsidR="00B51C4C" w:rsidRDefault="00B51C4C" w:rsidP="00B51C4C">
            <w:pPr>
              <w:jc w:val="center"/>
            </w:pPr>
            <w:r>
              <w:t>Autumn 2</w:t>
            </w:r>
          </w:p>
          <w:p w14:paraId="515BE737" w14:textId="5670E7D6" w:rsidR="00B51C4C" w:rsidRPr="00B51C4C" w:rsidRDefault="00B51C4C" w:rsidP="00B51C4C">
            <w:pPr>
              <w:jc w:val="center"/>
              <w:rPr>
                <w:color w:val="FF9966"/>
                <w:sz w:val="20"/>
                <w:szCs w:val="20"/>
              </w:rPr>
            </w:pPr>
            <w:r w:rsidRPr="00B51C4C">
              <w:rPr>
                <w:color w:val="0070C0"/>
                <w:sz w:val="20"/>
                <w:szCs w:val="20"/>
              </w:rPr>
              <w:t>Living in the Wider World</w:t>
            </w:r>
          </w:p>
        </w:tc>
        <w:tc>
          <w:tcPr>
            <w:tcW w:w="840" w:type="pct"/>
          </w:tcPr>
          <w:p w14:paraId="3D3B26B7" w14:textId="77777777" w:rsidR="00B51C4C" w:rsidRDefault="00B51C4C" w:rsidP="00B51C4C">
            <w:pPr>
              <w:jc w:val="center"/>
            </w:pPr>
            <w:r>
              <w:t>Spring 1</w:t>
            </w:r>
          </w:p>
          <w:p w14:paraId="4DC204C4" w14:textId="21491811" w:rsidR="00B51C4C" w:rsidRDefault="00B51C4C" w:rsidP="00B51C4C">
            <w:pPr>
              <w:jc w:val="center"/>
            </w:pPr>
            <w:r w:rsidRPr="00B51C4C">
              <w:rPr>
                <w:color w:val="BF4E14" w:themeColor="accent2" w:themeShade="BF"/>
                <w:sz w:val="20"/>
                <w:szCs w:val="20"/>
              </w:rPr>
              <w:t>Relationships</w:t>
            </w:r>
          </w:p>
        </w:tc>
        <w:tc>
          <w:tcPr>
            <w:tcW w:w="709" w:type="pct"/>
          </w:tcPr>
          <w:p w14:paraId="0B2BE9AB" w14:textId="77777777" w:rsidR="00B51C4C" w:rsidRDefault="00B51C4C" w:rsidP="00B51C4C">
            <w:pPr>
              <w:jc w:val="center"/>
            </w:pPr>
            <w:r>
              <w:t>Spring 2</w:t>
            </w:r>
          </w:p>
          <w:p w14:paraId="273DC09A" w14:textId="2EB00DA8" w:rsidR="00B51C4C" w:rsidRDefault="00B51C4C" w:rsidP="00B51C4C">
            <w:pPr>
              <w:jc w:val="center"/>
            </w:pPr>
            <w:r w:rsidRPr="00B51C4C">
              <w:rPr>
                <w:color w:val="3A7C22" w:themeColor="accent6" w:themeShade="BF"/>
                <w:sz w:val="20"/>
                <w:szCs w:val="20"/>
              </w:rPr>
              <w:t>Health &amp; Wellbeing</w:t>
            </w:r>
          </w:p>
        </w:tc>
        <w:tc>
          <w:tcPr>
            <w:tcW w:w="709" w:type="pct"/>
          </w:tcPr>
          <w:p w14:paraId="07B6F0CC" w14:textId="77777777" w:rsidR="00B51C4C" w:rsidRDefault="00B51C4C" w:rsidP="00B51C4C">
            <w:pPr>
              <w:jc w:val="center"/>
            </w:pPr>
            <w:r>
              <w:t>Summer 1</w:t>
            </w:r>
          </w:p>
          <w:p w14:paraId="07128EEB" w14:textId="313F2B4C" w:rsidR="00B51C4C" w:rsidRDefault="00586CB7" w:rsidP="00B51C4C">
            <w:pPr>
              <w:jc w:val="center"/>
            </w:pPr>
            <w:r w:rsidRPr="00B51C4C">
              <w:rPr>
                <w:color w:val="BF4E14" w:themeColor="accent2" w:themeShade="BF"/>
                <w:sz w:val="20"/>
                <w:szCs w:val="20"/>
              </w:rPr>
              <w:t>Relationships</w:t>
            </w:r>
          </w:p>
        </w:tc>
        <w:tc>
          <w:tcPr>
            <w:tcW w:w="711" w:type="pct"/>
          </w:tcPr>
          <w:p w14:paraId="1C2C103D" w14:textId="77777777" w:rsidR="00B51C4C" w:rsidRDefault="00B51C4C" w:rsidP="00B51C4C">
            <w:pPr>
              <w:jc w:val="center"/>
            </w:pPr>
            <w:r>
              <w:t>Summer 2</w:t>
            </w:r>
          </w:p>
          <w:p w14:paraId="6E017EF9" w14:textId="58A79D02" w:rsidR="00B51C4C" w:rsidRDefault="00586CB7" w:rsidP="00B51C4C">
            <w:pPr>
              <w:jc w:val="center"/>
            </w:pPr>
            <w:r w:rsidRPr="00B51C4C">
              <w:rPr>
                <w:color w:val="0070C0"/>
                <w:sz w:val="20"/>
                <w:szCs w:val="20"/>
              </w:rPr>
              <w:t>Living in the Wider World</w:t>
            </w:r>
            <w:r w:rsidRPr="00B51C4C">
              <w:rPr>
                <w:color w:val="BF4E14" w:themeColor="accent2" w:themeShade="BF"/>
                <w:sz w:val="20"/>
                <w:szCs w:val="20"/>
              </w:rPr>
              <w:t xml:space="preserve"> </w:t>
            </w:r>
          </w:p>
        </w:tc>
      </w:tr>
      <w:tr w:rsidR="000E7229" w14:paraId="7F4D4119" w14:textId="77777777" w:rsidTr="00116064">
        <w:trPr>
          <w:cantSplit/>
          <w:trHeight w:val="1134"/>
        </w:trPr>
        <w:tc>
          <w:tcPr>
            <w:tcW w:w="187" w:type="pct"/>
            <w:textDirection w:val="btLr"/>
          </w:tcPr>
          <w:p w14:paraId="6B29950F" w14:textId="6FE52FD1" w:rsidR="00B51C4C" w:rsidRDefault="00B51C4C" w:rsidP="00B51C4C">
            <w:pPr>
              <w:ind w:left="113" w:right="113"/>
              <w:jc w:val="center"/>
            </w:pPr>
            <w:r>
              <w:t>Year 7</w:t>
            </w:r>
          </w:p>
        </w:tc>
        <w:tc>
          <w:tcPr>
            <w:tcW w:w="827" w:type="pct"/>
            <w:shd w:val="clear" w:color="auto" w:fill="B3E5A1" w:themeFill="accent6" w:themeFillTint="66"/>
          </w:tcPr>
          <w:p w14:paraId="276BDD21" w14:textId="77777777" w:rsidR="000E7229" w:rsidRPr="00B14297" w:rsidRDefault="00B51C4C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Transition and safety.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354852A4" w14:textId="1A4A1748" w:rsidR="00B51C4C" w:rsidRPr="00B14297" w:rsidRDefault="00B51C4C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Transition to secondary school and personal safety in and outside school, including first aid.</w:t>
            </w:r>
          </w:p>
        </w:tc>
        <w:tc>
          <w:tcPr>
            <w:tcW w:w="1016" w:type="pct"/>
            <w:shd w:val="clear" w:color="auto" w:fill="CAEDFB" w:themeFill="accent4" w:themeFillTint="33"/>
          </w:tcPr>
          <w:p w14:paraId="32973086" w14:textId="654584BF" w:rsidR="00B51C4C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Developing skills and aspirations</w:t>
            </w:r>
            <w:r w:rsidRPr="00B14297">
              <w:rPr>
                <w:sz w:val="28"/>
                <w:szCs w:val="28"/>
              </w:rPr>
              <w:t xml:space="preserve"> Careers, teamwork and enterprise skills, and raising aspirations</w:t>
            </w:r>
          </w:p>
        </w:tc>
        <w:tc>
          <w:tcPr>
            <w:tcW w:w="840" w:type="pct"/>
            <w:shd w:val="clear" w:color="auto" w:fill="FAE2D5" w:themeFill="accent2" w:themeFillTint="33"/>
          </w:tcPr>
          <w:p w14:paraId="0BD00F83" w14:textId="77777777" w:rsidR="000E7229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 xml:space="preserve">Diversity </w:t>
            </w:r>
          </w:p>
          <w:p w14:paraId="6D2D6170" w14:textId="700F08C3" w:rsidR="00B51C4C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Diversity, prejudice, and bullying</w:t>
            </w:r>
          </w:p>
        </w:tc>
        <w:tc>
          <w:tcPr>
            <w:tcW w:w="709" w:type="pct"/>
            <w:shd w:val="clear" w:color="auto" w:fill="B3E5A1" w:themeFill="accent6" w:themeFillTint="66"/>
          </w:tcPr>
          <w:p w14:paraId="010000F3" w14:textId="6CA2E17F" w:rsidR="00B51C4C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Health and puberty</w:t>
            </w:r>
            <w:r w:rsidRPr="00B14297">
              <w:rPr>
                <w:sz w:val="28"/>
                <w:szCs w:val="28"/>
              </w:rPr>
              <w:t xml:space="preserve"> Healthy routines, influences on health, puberty, unwanted contact, and FGM</w:t>
            </w:r>
          </w:p>
        </w:tc>
        <w:tc>
          <w:tcPr>
            <w:tcW w:w="709" w:type="pct"/>
            <w:shd w:val="clear" w:color="auto" w:fill="FAE2D5" w:themeFill="accent2" w:themeFillTint="33"/>
          </w:tcPr>
          <w:p w14:paraId="4AD0C7A7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Building relationships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7831161B" w14:textId="46883553" w:rsidR="00B51C4C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Self-worth, romance and friendships (including online) and relationship boundaries</w:t>
            </w:r>
          </w:p>
        </w:tc>
        <w:tc>
          <w:tcPr>
            <w:tcW w:w="711" w:type="pct"/>
            <w:shd w:val="clear" w:color="auto" w:fill="CAEDFB" w:themeFill="accent4" w:themeFillTint="33"/>
          </w:tcPr>
          <w:p w14:paraId="55E03E26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Financial decision making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46136822" w14:textId="45F1081B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Saving, borrowing, budgeting and making financial choices</w:t>
            </w:r>
            <w:r w:rsidRPr="00B142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E2A13FB" w14:textId="1471F99B" w:rsidR="00B51C4C" w:rsidRPr="00B14297" w:rsidRDefault="00B51C4C">
            <w:pPr>
              <w:rPr>
                <w:sz w:val="28"/>
                <w:szCs w:val="28"/>
              </w:rPr>
            </w:pPr>
          </w:p>
        </w:tc>
      </w:tr>
      <w:tr w:rsidR="000E7229" w14:paraId="730B783C" w14:textId="77777777" w:rsidTr="00116064">
        <w:trPr>
          <w:cantSplit/>
          <w:trHeight w:val="1134"/>
        </w:trPr>
        <w:tc>
          <w:tcPr>
            <w:tcW w:w="187" w:type="pct"/>
            <w:textDirection w:val="btLr"/>
          </w:tcPr>
          <w:p w14:paraId="51C74FC5" w14:textId="259D7A25" w:rsidR="00B51C4C" w:rsidRDefault="00B51C4C" w:rsidP="00B51C4C">
            <w:pPr>
              <w:ind w:left="113" w:right="113"/>
              <w:jc w:val="center"/>
            </w:pPr>
            <w:r>
              <w:t>Year 8</w:t>
            </w:r>
          </w:p>
        </w:tc>
        <w:tc>
          <w:tcPr>
            <w:tcW w:w="827" w:type="pct"/>
            <w:shd w:val="clear" w:color="auto" w:fill="B3E5A1" w:themeFill="accent6" w:themeFillTint="66"/>
          </w:tcPr>
          <w:p w14:paraId="664C23C9" w14:textId="7294F290" w:rsidR="00B51C4C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Drugs and Alcohol</w:t>
            </w:r>
            <w:r w:rsidRPr="00B14297">
              <w:rPr>
                <w:sz w:val="28"/>
                <w:szCs w:val="28"/>
              </w:rPr>
              <w:t xml:space="preserve"> </w:t>
            </w:r>
            <w:proofErr w:type="spellStart"/>
            <w:r w:rsidRPr="00B14297">
              <w:rPr>
                <w:sz w:val="28"/>
                <w:szCs w:val="28"/>
              </w:rPr>
              <w:t>Alcohol</w:t>
            </w:r>
            <w:proofErr w:type="spellEnd"/>
            <w:r w:rsidRPr="00B14297">
              <w:rPr>
                <w:sz w:val="28"/>
                <w:szCs w:val="28"/>
              </w:rPr>
              <w:t xml:space="preserve"> and drug misuse and pressures relating to drug use</w:t>
            </w:r>
          </w:p>
        </w:tc>
        <w:tc>
          <w:tcPr>
            <w:tcW w:w="1016" w:type="pct"/>
            <w:shd w:val="clear" w:color="auto" w:fill="CAEDFB" w:themeFill="accent4" w:themeFillTint="33"/>
          </w:tcPr>
          <w:p w14:paraId="1205D374" w14:textId="5A0F0840" w:rsidR="00B51C4C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Community and Careers</w:t>
            </w:r>
            <w:r w:rsidRPr="00B14297">
              <w:rPr>
                <w:sz w:val="28"/>
                <w:szCs w:val="28"/>
              </w:rPr>
              <w:t xml:space="preserve"> Equality of opportunity in careers and life choices, and different types and patterns of work</w:t>
            </w:r>
          </w:p>
        </w:tc>
        <w:tc>
          <w:tcPr>
            <w:tcW w:w="840" w:type="pct"/>
            <w:shd w:val="clear" w:color="auto" w:fill="FAE2D5" w:themeFill="accent2" w:themeFillTint="33"/>
          </w:tcPr>
          <w:p w14:paraId="048DBF2B" w14:textId="31DD02B7" w:rsidR="00B51C4C" w:rsidRPr="00B14297" w:rsidRDefault="000E7229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 xml:space="preserve">Discrimination </w:t>
            </w:r>
            <w:proofErr w:type="spellStart"/>
            <w:r w:rsidRPr="00B14297">
              <w:rPr>
                <w:sz w:val="28"/>
                <w:szCs w:val="28"/>
              </w:rPr>
              <w:t>Discrimination</w:t>
            </w:r>
            <w:proofErr w:type="spellEnd"/>
            <w:r w:rsidRPr="00B14297">
              <w:rPr>
                <w:sz w:val="28"/>
                <w:szCs w:val="28"/>
              </w:rPr>
              <w:t xml:space="preserve"> in all its forms, </w:t>
            </w:r>
            <w:proofErr w:type="gramStart"/>
            <w:r w:rsidRPr="00B14297">
              <w:rPr>
                <w:sz w:val="28"/>
                <w:szCs w:val="28"/>
              </w:rPr>
              <w:t>including:</w:t>
            </w:r>
            <w:proofErr w:type="gramEnd"/>
            <w:r w:rsidRPr="00B14297">
              <w:rPr>
                <w:sz w:val="28"/>
                <w:szCs w:val="28"/>
              </w:rPr>
              <w:t xml:space="preserve"> racism, religious discrimination, disability, discrimination, sexism, homophobia, biphobia and transphobia</w:t>
            </w:r>
          </w:p>
        </w:tc>
        <w:tc>
          <w:tcPr>
            <w:tcW w:w="709" w:type="pct"/>
            <w:shd w:val="clear" w:color="auto" w:fill="B3E5A1" w:themeFill="accent6" w:themeFillTint="66"/>
          </w:tcPr>
          <w:p w14:paraId="2A2ED34D" w14:textId="77777777" w:rsidR="0048378A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Emotional wellbeing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4CEB86AC" w14:textId="1E6BD749" w:rsidR="00B51C4C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Mental health and emotional wellbeing, including body image and coping strategies</w:t>
            </w:r>
          </w:p>
        </w:tc>
        <w:tc>
          <w:tcPr>
            <w:tcW w:w="709" w:type="pct"/>
            <w:shd w:val="clear" w:color="auto" w:fill="FAE2D5" w:themeFill="accent2" w:themeFillTint="33"/>
          </w:tcPr>
          <w:p w14:paraId="029A5B37" w14:textId="55582C2E" w:rsidR="00B51C4C" w:rsidRPr="00B14297" w:rsidRDefault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Identity and relationships</w:t>
            </w:r>
            <w:r w:rsidRPr="00B14297">
              <w:rPr>
                <w:sz w:val="28"/>
                <w:szCs w:val="28"/>
              </w:rPr>
              <w:t xml:space="preserve"> Gender identity, sexual orientation, consent, ‘sexting’, and an introduction to contraception</w:t>
            </w:r>
          </w:p>
        </w:tc>
        <w:tc>
          <w:tcPr>
            <w:tcW w:w="711" w:type="pct"/>
            <w:shd w:val="clear" w:color="auto" w:fill="CAEDFB" w:themeFill="accent4" w:themeFillTint="33"/>
          </w:tcPr>
          <w:p w14:paraId="76AA0194" w14:textId="22E8BAEF" w:rsidR="00B51C4C" w:rsidRPr="00B14297" w:rsidRDefault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 xml:space="preserve">Digital literacy </w:t>
            </w:r>
            <w:r w:rsidRPr="00B14297">
              <w:rPr>
                <w:sz w:val="28"/>
                <w:szCs w:val="28"/>
              </w:rPr>
              <w:t>Online safety, digital literacy, media reliability, and gambling hooks</w:t>
            </w:r>
            <w:r w:rsidRPr="00B1429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E7229" w14:paraId="11EF207C" w14:textId="77777777" w:rsidTr="00116064">
        <w:trPr>
          <w:cantSplit/>
          <w:trHeight w:val="1134"/>
        </w:trPr>
        <w:tc>
          <w:tcPr>
            <w:tcW w:w="187" w:type="pct"/>
            <w:textDirection w:val="btLr"/>
          </w:tcPr>
          <w:p w14:paraId="1A10951A" w14:textId="4FC5BD4C" w:rsidR="00B51C4C" w:rsidRDefault="00B51C4C" w:rsidP="00B51C4C">
            <w:pPr>
              <w:ind w:left="113" w:right="113"/>
              <w:jc w:val="center"/>
            </w:pPr>
            <w:r>
              <w:t>Year 9</w:t>
            </w:r>
          </w:p>
        </w:tc>
        <w:tc>
          <w:tcPr>
            <w:tcW w:w="827" w:type="pct"/>
            <w:shd w:val="clear" w:color="auto" w:fill="B3E5A1" w:themeFill="accent6" w:themeFillTint="66"/>
          </w:tcPr>
          <w:p w14:paraId="5A1D150D" w14:textId="77777777" w:rsidR="0048378A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Peer influence, substance use and gangs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0934D14D" w14:textId="3B30CC5E" w:rsidR="00B51C4C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Healthy and unhealthy friendships, assertiveness, substance misuse, and gang exploitation</w:t>
            </w:r>
          </w:p>
        </w:tc>
        <w:tc>
          <w:tcPr>
            <w:tcW w:w="1016" w:type="pct"/>
            <w:shd w:val="clear" w:color="auto" w:fill="CAEDFB" w:themeFill="accent4" w:themeFillTint="33"/>
          </w:tcPr>
          <w:p w14:paraId="75FCE28E" w14:textId="77777777" w:rsidR="0048378A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Setting goals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4A4E3C0E" w14:textId="01B0C832" w:rsidR="00B51C4C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Learning strengths, career options and goal setting as part of the GCSE options process</w:t>
            </w:r>
          </w:p>
        </w:tc>
        <w:tc>
          <w:tcPr>
            <w:tcW w:w="840" w:type="pct"/>
            <w:shd w:val="clear" w:color="auto" w:fill="FAE2D5" w:themeFill="accent2" w:themeFillTint="33"/>
          </w:tcPr>
          <w:p w14:paraId="05A9FDE9" w14:textId="77777777" w:rsidR="0048378A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Respectful relationships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3662D10F" w14:textId="3EC77A42" w:rsidR="00B51C4C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Families and parenting, healthy relationships, conflict resolution, and relationship changes</w:t>
            </w:r>
          </w:p>
        </w:tc>
        <w:tc>
          <w:tcPr>
            <w:tcW w:w="709" w:type="pct"/>
            <w:shd w:val="clear" w:color="auto" w:fill="B3E5A1" w:themeFill="accent6" w:themeFillTint="66"/>
          </w:tcPr>
          <w:p w14:paraId="07FAFC7A" w14:textId="0E22BD42" w:rsidR="00B51C4C" w:rsidRPr="00B14297" w:rsidRDefault="0048378A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Healthy lifestyle</w:t>
            </w:r>
            <w:r w:rsidRPr="00B14297">
              <w:rPr>
                <w:sz w:val="28"/>
                <w:szCs w:val="28"/>
              </w:rPr>
              <w:t xml:space="preserve"> Diet, exercise, lifestyle balance and healthy choices, and first aid</w:t>
            </w:r>
          </w:p>
        </w:tc>
        <w:tc>
          <w:tcPr>
            <w:tcW w:w="709" w:type="pct"/>
            <w:shd w:val="clear" w:color="auto" w:fill="FAE2D5" w:themeFill="accent2" w:themeFillTint="33"/>
          </w:tcPr>
          <w:p w14:paraId="42B4877F" w14:textId="28A5C535" w:rsidR="00B51C4C" w:rsidRPr="00B14297" w:rsidRDefault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Intimate relationships</w:t>
            </w:r>
            <w:r w:rsidRPr="00B14297">
              <w:rPr>
                <w:sz w:val="28"/>
                <w:szCs w:val="28"/>
              </w:rPr>
              <w:t xml:space="preserve"> </w:t>
            </w:r>
            <w:proofErr w:type="spellStart"/>
            <w:r w:rsidRPr="00B14297">
              <w:rPr>
                <w:sz w:val="28"/>
                <w:szCs w:val="28"/>
              </w:rPr>
              <w:t>Relationships</w:t>
            </w:r>
            <w:proofErr w:type="spellEnd"/>
            <w:r w:rsidRPr="00B14297">
              <w:rPr>
                <w:sz w:val="28"/>
                <w:szCs w:val="28"/>
              </w:rPr>
              <w:t xml:space="preserve"> and sex education including consent, contraception, the risks of STIs, and attitudes to pornography</w:t>
            </w:r>
          </w:p>
        </w:tc>
        <w:tc>
          <w:tcPr>
            <w:tcW w:w="711" w:type="pct"/>
            <w:shd w:val="clear" w:color="auto" w:fill="CAEDFB" w:themeFill="accent4" w:themeFillTint="33"/>
          </w:tcPr>
          <w:p w14:paraId="027F3B64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Employability skills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22BEEF4D" w14:textId="13D9E152" w:rsidR="00B51C4C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Employability and online presence</w:t>
            </w:r>
            <w:r w:rsidRPr="00B1429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86CB7" w14:paraId="6DEB1D5A" w14:textId="77777777" w:rsidTr="00116064">
        <w:trPr>
          <w:cantSplit/>
          <w:trHeight w:val="1134"/>
        </w:trPr>
        <w:tc>
          <w:tcPr>
            <w:tcW w:w="187" w:type="pct"/>
            <w:textDirection w:val="btLr"/>
          </w:tcPr>
          <w:p w14:paraId="1DBE01C7" w14:textId="1D243170" w:rsidR="00586CB7" w:rsidRDefault="00586CB7" w:rsidP="00586CB7">
            <w:pPr>
              <w:ind w:left="113" w:right="113"/>
              <w:jc w:val="center"/>
            </w:pPr>
            <w:r>
              <w:t>Year 10</w:t>
            </w:r>
          </w:p>
        </w:tc>
        <w:tc>
          <w:tcPr>
            <w:tcW w:w="827" w:type="pct"/>
            <w:shd w:val="clear" w:color="auto" w:fill="B3E5A1" w:themeFill="accent6" w:themeFillTint="66"/>
          </w:tcPr>
          <w:p w14:paraId="7B53E8CF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Mental health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1D56E2C5" w14:textId="341DEE83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Mental health and ill health, stigma, safeguarding health, including during periods of transition or change</w:t>
            </w:r>
          </w:p>
        </w:tc>
        <w:tc>
          <w:tcPr>
            <w:tcW w:w="1016" w:type="pct"/>
            <w:shd w:val="clear" w:color="auto" w:fill="CAEDFB" w:themeFill="accent4" w:themeFillTint="33"/>
          </w:tcPr>
          <w:p w14:paraId="21D5A547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Financial decision making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2946713D" w14:textId="1C324CEB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The impact of financial decisions, debt, gambling and the impact of advertising on financial choices</w:t>
            </w:r>
          </w:p>
        </w:tc>
        <w:tc>
          <w:tcPr>
            <w:tcW w:w="840" w:type="pct"/>
            <w:shd w:val="clear" w:color="auto" w:fill="FAE2D5" w:themeFill="accent2" w:themeFillTint="33"/>
          </w:tcPr>
          <w:p w14:paraId="0E730A8E" w14:textId="0DC4C4F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Healthy relationships</w:t>
            </w:r>
            <w:r w:rsidRPr="00B14297">
              <w:rPr>
                <w:sz w:val="28"/>
                <w:szCs w:val="28"/>
              </w:rPr>
              <w:t xml:space="preserve"> </w:t>
            </w:r>
            <w:proofErr w:type="spellStart"/>
            <w:r w:rsidRPr="00B14297">
              <w:rPr>
                <w:sz w:val="28"/>
                <w:szCs w:val="28"/>
              </w:rPr>
              <w:t>Relationships</w:t>
            </w:r>
            <w:proofErr w:type="spellEnd"/>
            <w:r w:rsidRPr="00B14297">
              <w:rPr>
                <w:sz w:val="28"/>
                <w:szCs w:val="28"/>
              </w:rPr>
              <w:t xml:space="preserve"> and sex expectations, pleasure and challenges, including the impact of the media and pornography</w:t>
            </w:r>
          </w:p>
        </w:tc>
        <w:tc>
          <w:tcPr>
            <w:tcW w:w="709" w:type="pct"/>
            <w:shd w:val="clear" w:color="auto" w:fill="B3E5A1" w:themeFill="accent6" w:themeFillTint="66"/>
          </w:tcPr>
          <w:p w14:paraId="6E689172" w14:textId="1D4D022A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 xml:space="preserve">Exploring </w:t>
            </w:r>
            <w:proofErr w:type="gramStart"/>
            <w:r w:rsidRPr="00B14297">
              <w:rPr>
                <w:b/>
                <w:bCs/>
                <w:sz w:val="28"/>
                <w:szCs w:val="28"/>
              </w:rPr>
              <w:t>influence</w:t>
            </w:r>
            <w:proofErr w:type="gramEnd"/>
            <w:r w:rsidRPr="00B14297">
              <w:rPr>
                <w:sz w:val="28"/>
                <w:szCs w:val="28"/>
              </w:rPr>
              <w:t xml:space="preserve"> The influence and impact of drugs, gangs, role models and the media</w:t>
            </w:r>
          </w:p>
        </w:tc>
        <w:tc>
          <w:tcPr>
            <w:tcW w:w="709" w:type="pct"/>
            <w:shd w:val="clear" w:color="auto" w:fill="FAE2D5" w:themeFill="accent2" w:themeFillTint="33"/>
          </w:tcPr>
          <w:p w14:paraId="3CA0B488" w14:textId="0BF234C3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Addressing extremism and radicalisation</w:t>
            </w:r>
            <w:r w:rsidRPr="00B14297">
              <w:rPr>
                <w:sz w:val="28"/>
                <w:szCs w:val="28"/>
              </w:rPr>
              <w:t xml:space="preserve"> Communities, belonging and challenging extremism</w:t>
            </w:r>
          </w:p>
        </w:tc>
        <w:tc>
          <w:tcPr>
            <w:tcW w:w="711" w:type="pct"/>
            <w:shd w:val="clear" w:color="auto" w:fill="CAEDFB" w:themeFill="accent4" w:themeFillTint="33"/>
          </w:tcPr>
          <w:p w14:paraId="7C3A9175" w14:textId="17C8C31F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Work experience</w:t>
            </w:r>
            <w:r w:rsidRPr="00B14297">
              <w:rPr>
                <w:sz w:val="28"/>
                <w:szCs w:val="28"/>
              </w:rPr>
              <w:t xml:space="preserve"> Preparation for and evaluation of work experience and readiness for work</w:t>
            </w:r>
            <w:r w:rsidRPr="00B1429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86CB7" w14:paraId="06DFE3F3" w14:textId="77777777" w:rsidTr="00116064">
        <w:trPr>
          <w:cantSplit/>
          <w:trHeight w:val="1134"/>
        </w:trPr>
        <w:tc>
          <w:tcPr>
            <w:tcW w:w="187" w:type="pct"/>
            <w:textDirection w:val="btLr"/>
          </w:tcPr>
          <w:p w14:paraId="6FD1FC9B" w14:textId="39924179" w:rsidR="00586CB7" w:rsidRDefault="00586CB7" w:rsidP="00586CB7">
            <w:pPr>
              <w:ind w:left="113" w:right="113"/>
              <w:jc w:val="center"/>
            </w:pPr>
            <w:r>
              <w:t>Year 11</w:t>
            </w:r>
          </w:p>
        </w:tc>
        <w:tc>
          <w:tcPr>
            <w:tcW w:w="827" w:type="pct"/>
            <w:shd w:val="clear" w:color="auto" w:fill="B3E5A1" w:themeFill="accent6" w:themeFillTint="66"/>
          </w:tcPr>
          <w:p w14:paraId="65D4AA56" w14:textId="04EE75D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Building for the future</w:t>
            </w:r>
            <w:r w:rsidRPr="00B14297">
              <w:rPr>
                <w:sz w:val="28"/>
                <w:szCs w:val="28"/>
              </w:rPr>
              <w:t xml:space="preserve"> Self-efficacy, stress management, and future opportunities</w:t>
            </w:r>
          </w:p>
        </w:tc>
        <w:tc>
          <w:tcPr>
            <w:tcW w:w="1016" w:type="pct"/>
            <w:shd w:val="clear" w:color="auto" w:fill="CAEDFB" w:themeFill="accent4" w:themeFillTint="33"/>
          </w:tcPr>
          <w:p w14:paraId="7B07A012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Next steps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2A9791F7" w14:textId="33E1DDD2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Application processes, and skills for further education, employment and career progression</w:t>
            </w:r>
          </w:p>
        </w:tc>
        <w:tc>
          <w:tcPr>
            <w:tcW w:w="840" w:type="pct"/>
            <w:shd w:val="clear" w:color="auto" w:fill="FAE2D5" w:themeFill="accent2" w:themeFillTint="33"/>
          </w:tcPr>
          <w:p w14:paraId="0B13F8EA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>Communication in relationships</w:t>
            </w:r>
            <w:r w:rsidRPr="00B14297">
              <w:rPr>
                <w:sz w:val="28"/>
                <w:szCs w:val="28"/>
              </w:rPr>
              <w:t xml:space="preserve"> </w:t>
            </w:r>
          </w:p>
          <w:p w14:paraId="13C779B7" w14:textId="380DF8F1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Personal values, assertive communication (including in relation to contraception and sexual health), relationship challenges and abuse</w:t>
            </w:r>
          </w:p>
        </w:tc>
        <w:tc>
          <w:tcPr>
            <w:tcW w:w="709" w:type="pct"/>
            <w:shd w:val="clear" w:color="auto" w:fill="B3E5A1" w:themeFill="accent6" w:themeFillTint="66"/>
          </w:tcPr>
          <w:p w14:paraId="669511CF" w14:textId="012D9C82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 xml:space="preserve">Independence </w:t>
            </w:r>
            <w:r w:rsidRPr="00B14297">
              <w:rPr>
                <w:sz w:val="28"/>
                <w:szCs w:val="28"/>
              </w:rPr>
              <w:t>Responsible health choices, and safety in independent contexts</w:t>
            </w:r>
          </w:p>
        </w:tc>
        <w:tc>
          <w:tcPr>
            <w:tcW w:w="709" w:type="pct"/>
            <w:shd w:val="clear" w:color="auto" w:fill="FAE2D5" w:themeFill="accent2" w:themeFillTint="33"/>
          </w:tcPr>
          <w:p w14:paraId="016361F9" w14:textId="77777777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b/>
                <w:bCs/>
                <w:sz w:val="28"/>
                <w:szCs w:val="28"/>
              </w:rPr>
              <w:t xml:space="preserve">Families </w:t>
            </w:r>
          </w:p>
          <w:p w14:paraId="7FD9121B" w14:textId="5CB2328C" w:rsidR="00586CB7" w:rsidRPr="00B14297" w:rsidRDefault="00586CB7" w:rsidP="00586CB7">
            <w:pPr>
              <w:rPr>
                <w:sz w:val="28"/>
                <w:szCs w:val="28"/>
              </w:rPr>
            </w:pPr>
            <w:r w:rsidRPr="00B14297">
              <w:rPr>
                <w:sz w:val="28"/>
                <w:szCs w:val="28"/>
              </w:rPr>
              <w:t>Different families and parental responsibilities, pregnancy, marriage and forced marriage and changing relationships</w:t>
            </w:r>
          </w:p>
        </w:tc>
        <w:tc>
          <w:tcPr>
            <w:tcW w:w="711" w:type="pct"/>
            <w:shd w:val="clear" w:color="auto" w:fill="CAEDFB" w:themeFill="accent4" w:themeFillTint="33"/>
          </w:tcPr>
          <w:p w14:paraId="459882D4" w14:textId="15BCA71B" w:rsidR="00586CB7" w:rsidRPr="00B14297" w:rsidRDefault="00586CB7" w:rsidP="00586CB7">
            <w:pPr>
              <w:rPr>
                <w:sz w:val="28"/>
                <w:szCs w:val="28"/>
              </w:rPr>
            </w:pPr>
          </w:p>
        </w:tc>
      </w:tr>
    </w:tbl>
    <w:p w14:paraId="4495D9C0" w14:textId="2EFBFA18" w:rsidR="000E7229" w:rsidRDefault="000E7229"/>
    <w:p w14:paraId="1AAB0C1A" w14:textId="2E3B8D0F" w:rsidR="0017211C" w:rsidRDefault="0017211C"/>
    <w:sectPr w:rsidR="0017211C" w:rsidSect="00EB0906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75C0" w14:textId="77777777" w:rsidR="00443345" w:rsidRDefault="00443345" w:rsidP="00B51C4C">
      <w:pPr>
        <w:spacing w:after="0" w:line="240" w:lineRule="auto"/>
      </w:pPr>
      <w:r>
        <w:separator/>
      </w:r>
    </w:p>
  </w:endnote>
  <w:endnote w:type="continuationSeparator" w:id="0">
    <w:p w14:paraId="4FF94768" w14:textId="77777777" w:rsidR="00443345" w:rsidRDefault="00443345" w:rsidP="00B5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D7F7" w14:textId="77777777" w:rsidR="00443345" w:rsidRDefault="00443345" w:rsidP="00B51C4C">
      <w:pPr>
        <w:spacing w:after="0" w:line="240" w:lineRule="auto"/>
      </w:pPr>
      <w:r>
        <w:separator/>
      </w:r>
    </w:p>
  </w:footnote>
  <w:footnote w:type="continuationSeparator" w:id="0">
    <w:p w14:paraId="1900BE2F" w14:textId="77777777" w:rsidR="00443345" w:rsidRDefault="00443345" w:rsidP="00B5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E47E" w14:textId="6876E829" w:rsidR="00B51C4C" w:rsidRPr="00B51C4C" w:rsidRDefault="00B51C4C" w:rsidP="0048378A">
    <w:pPr>
      <w:pStyle w:val="Header"/>
      <w:tabs>
        <w:tab w:val="clear" w:pos="9026"/>
        <w:tab w:val="left" w:pos="5544"/>
      </w:tabs>
      <w:rPr>
        <w:lang w:val="en-US"/>
      </w:rPr>
    </w:pPr>
    <w:r>
      <w:rPr>
        <w:lang w:val="en-US"/>
      </w:rPr>
      <w:t>SECONDARY PSHE/RSE LONG-TERM OVERVIEW</w:t>
    </w:r>
    <w:r w:rsidR="0048378A">
      <w:rPr>
        <w:lang w:val="en-US"/>
      </w:rPr>
      <w:tab/>
      <w:t xml:space="preserve">                                                                                                          Chrissie Carter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4C"/>
    <w:rsid w:val="000E7229"/>
    <w:rsid w:val="000F57BB"/>
    <w:rsid w:val="00116064"/>
    <w:rsid w:val="0017211C"/>
    <w:rsid w:val="00203B6C"/>
    <w:rsid w:val="00443345"/>
    <w:rsid w:val="0048378A"/>
    <w:rsid w:val="004F5706"/>
    <w:rsid w:val="00586CB7"/>
    <w:rsid w:val="0096254B"/>
    <w:rsid w:val="00967A22"/>
    <w:rsid w:val="00B14297"/>
    <w:rsid w:val="00B51C4C"/>
    <w:rsid w:val="00BF3D30"/>
    <w:rsid w:val="00D120F6"/>
    <w:rsid w:val="00DC23E2"/>
    <w:rsid w:val="00EB0906"/>
    <w:rsid w:val="00E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BE3E1"/>
  <w15:chartTrackingRefBased/>
  <w15:docId w15:val="{AAEA5E78-33D3-4224-B96E-5D5F4857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C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4C"/>
  </w:style>
  <w:style w:type="paragraph" w:styleId="Footer">
    <w:name w:val="footer"/>
    <w:basedOn w:val="Normal"/>
    <w:link w:val="FooterChar"/>
    <w:uiPriority w:val="99"/>
    <w:unhideWhenUsed/>
    <w:rsid w:val="00B51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Carter</dc:creator>
  <cp:keywords/>
  <dc:description/>
  <cp:lastModifiedBy>Victoria Rowlands</cp:lastModifiedBy>
  <cp:revision>2</cp:revision>
  <cp:lastPrinted>2025-07-17T09:19:00Z</cp:lastPrinted>
  <dcterms:created xsi:type="dcterms:W3CDTF">2026-04-08T16:22:00Z</dcterms:created>
  <dcterms:modified xsi:type="dcterms:W3CDTF">2026-04-08T16:22:00Z</dcterms:modified>
</cp:coreProperties>
</file>