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781B201"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9D63831" w14:textId="19A48999" w:rsidR="0F905574" w:rsidRDefault="0F905574" w:rsidP="18E4CB6F">
      <w:pPr>
        <w:pStyle w:val="Heading2"/>
        <w:rPr>
          <w:rFonts w:eastAsia="Arial" w:cs="Arial"/>
          <w:bCs/>
          <w:sz w:val="24"/>
          <w:szCs w:val="24"/>
        </w:rPr>
      </w:pPr>
      <w:r w:rsidRPr="18E4CB6F">
        <w:rPr>
          <w:rFonts w:eastAsia="Arial" w:cs="Arial"/>
          <w:b w:val="0"/>
          <w:sz w:val="24"/>
          <w:szCs w:val="24"/>
        </w:rPr>
        <w:t>This statement details our school’s planned use of pupil premium funding for the 2025</w:t>
      </w:r>
      <w:r w:rsidR="002808B9">
        <w:rPr>
          <w:rFonts w:eastAsia="Arial" w:cs="Arial"/>
          <w:b w:val="0"/>
          <w:sz w:val="24"/>
          <w:szCs w:val="24"/>
        </w:rPr>
        <w:t>/202</w:t>
      </w:r>
      <w:r w:rsidR="003D3342">
        <w:rPr>
          <w:rFonts w:eastAsia="Arial" w:cs="Arial"/>
          <w:b w:val="0"/>
          <w:sz w:val="24"/>
          <w:szCs w:val="24"/>
        </w:rPr>
        <w:t>6</w:t>
      </w:r>
      <w:r w:rsidRPr="18E4CB6F">
        <w:rPr>
          <w:rFonts w:eastAsia="Arial" w:cs="Arial"/>
          <w:b w:val="0"/>
          <w:sz w:val="24"/>
          <w:szCs w:val="24"/>
        </w:rPr>
        <w:t xml:space="preserve"> to 2026/27 academic years to help improve the attainment of our disadvantaged pupils. </w:t>
      </w:r>
    </w:p>
    <w:p w14:paraId="440AAE44" w14:textId="0AC18C95" w:rsidR="0F905574" w:rsidRDefault="0F905574" w:rsidP="18E4CB6F">
      <w:pPr>
        <w:pStyle w:val="Heading2"/>
        <w:spacing w:before="240"/>
        <w:rPr>
          <w:rFonts w:eastAsia="Arial" w:cs="Arial"/>
          <w:bCs/>
          <w:sz w:val="24"/>
          <w:szCs w:val="24"/>
        </w:rPr>
      </w:pPr>
      <w:r w:rsidRPr="18E4CB6F">
        <w:rPr>
          <w:rFonts w:eastAsia="Arial" w:cs="Arial"/>
          <w:b w:val="0"/>
          <w:sz w:val="24"/>
          <w:szCs w:val="24"/>
        </w:rPr>
        <w:t>It outlines our pupil premium strategy, how we intend to spend the funding in this academic year and the effect that last year’s spending of pupil premium had within our school.</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8968F" w14:textId="5D92F4C9" w:rsidR="18E4CB6F" w:rsidRDefault="00245494" w:rsidP="00E4073C">
            <w:pPr>
              <w:pStyle w:val="TableRow"/>
              <w:ind w:left="0"/>
              <w:rPr>
                <w:rFonts w:eastAsia="Arial" w:cs="Arial"/>
                <w:color w:val="0D0D0D" w:themeColor="text1" w:themeTint="F2"/>
              </w:rPr>
            </w:pPr>
            <w:r>
              <w:rPr>
                <w:rFonts w:eastAsia="Arial" w:cs="Arial"/>
                <w:color w:val="0D0D0D" w:themeColor="text1" w:themeTint="F2"/>
              </w:rPr>
              <w:t>Tadley Court School</w:t>
            </w:r>
          </w:p>
        </w:tc>
      </w:tr>
      <w:tr w:rsidR="00E66558" w14:paraId="2A7D54BD"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5299" w14:textId="4FA7C990" w:rsidR="18E4CB6F" w:rsidRDefault="00123618" w:rsidP="18E4CB6F">
            <w:pPr>
              <w:pStyle w:val="TableRow"/>
              <w:rPr>
                <w:rFonts w:eastAsia="Arial" w:cs="Arial"/>
                <w:color w:val="0D0D0D" w:themeColor="text1" w:themeTint="F2"/>
              </w:rPr>
            </w:pPr>
            <w:r>
              <w:rPr>
                <w:rFonts w:eastAsia="Arial" w:cs="Arial"/>
                <w:color w:val="0D0D0D" w:themeColor="text1" w:themeTint="F2"/>
              </w:rPr>
              <w:t>76</w:t>
            </w:r>
          </w:p>
        </w:tc>
      </w:tr>
      <w:tr w:rsidR="00E66558" w14:paraId="2A7D54C0"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6A2E0A5" w14:textId="12EC7792" w:rsidR="18E4CB6F" w:rsidRDefault="00974F75" w:rsidP="18E4CB6F">
            <w:pPr>
              <w:pStyle w:val="TableRow"/>
              <w:ind w:left="0"/>
              <w:rPr>
                <w:rFonts w:eastAsia="Arial" w:cs="Arial"/>
                <w:color w:val="0D0D0D" w:themeColor="text1" w:themeTint="F2"/>
              </w:rPr>
            </w:pPr>
            <w:r>
              <w:rPr>
                <w:rFonts w:eastAsia="Arial" w:cs="Arial"/>
                <w:color w:val="0D0D0D" w:themeColor="text1" w:themeTint="F2"/>
              </w:rPr>
              <w:t>14.5%</w:t>
            </w:r>
          </w:p>
        </w:tc>
      </w:tr>
      <w:tr w:rsidR="00E66558" w14:paraId="2A7D54C3"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177D500" w:rsidR="00E66558" w:rsidRDefault="009D71E8">
            <w:pPr>
              <w:pStyle w:val="TableRow"/>
            </w:pPr>
            <w:r>
              <w:rPr>
                <w:szCs w:val="22"/>
              </w:rP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2F5BB" w14:textId="045BD468" w:rsidR="18E4CB6F" w:rsidRDefault="00055F1D" w:rsidP="18E4CB6F">
            <w:pPr>
              <w:pStyle w:val="TableRow"/>
              <w:spacing w:line="259" w:lineRule="auto"/>
              <w:rPr>
                <w:rFonts w:eastAsia="Arial" w:cs="Arial"/>
                <w:color w:val="0D0D0D" w:themeColor="text1" w:themeTint="F2"/>
              </w:rPr>
            </w:pPr>
            <w:r w:rsidRPr="00055F1D">
              <w:rPr>
                <w:rFonts w:eastAsia="Arial" w:cs="Arial"/>
                <w:color w:val="0D0D0D" w:themeColor="text1" w:themeTint="F2"/>
              </w:rPr>
              <w:t>2025/2026 to 2027/2028</w:t>
            </w:r>
          </w:p>
        </w:tc>
      </w:tr>
      <w:tr w:rsidR="00E66558" w14:paraId="2A7D54C6"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1BBDF" w14:textId="14BCAA85" w:rsidR="18E4CB6F" w:rsidRDefault="00ED4263" w:rsidP="00974F75">
            <w:pPr>
              <w:pStyle w:val="TableRow"/>
              <w:ind w:left="0"/>
              <w:rPr>
                <w:rFonts w:eastAsia="Arial" w:cs="Arial"/>
                <w:color w:val="0D0D0D" w:themeColor="text1" w:themeTint="F2"/>
              </w:rPr>
            </w:pPr>
            <w:r>
              <w:rPr>
                <w:rFonts w:eastAsia="Arial" w:cs="Arial"/>
                <w:color w:val="0D0D0D" w:themeColor="text1" w:themeTint="F2"/>
              </w:rPr>
              <w:t xml:space="preserve">January </w:t>
            </w:r>
            <w:r w:rsidR="18E4CB6F" w:rsidRPr="18E4CB6F">
              <w:rPr>
                <w:rFonts w:eastAsia="Arial" w:cs="Arial"/>
                <w:color w:val="0D0D0D" w:themeColor="text1" w:themeTint="F2"/>
              </w:rPr>
              <w:t>202</w:t>
            </w:r>
            <w:r>
              <w:rPr>
                <w:rFonts w:eastAsia="Arial" w:cs="Arial"/>
                <w:color w:val="0D0D0D" w:themeColor="text1" w:themeTint="F2"/>
              </w:rPr>
              <w:t>6</w:t>
            </w:r>
          </w:p>
        </w:tc>
      </w:tr>
      <w:tr w:rsidR="00E66558" w14:paraId="2A7D54C9"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6D99E" w14:textId="60166714" w:rsidR="18E4CB6F" w:rsidRDefault="18E4CB6F" w:rsidP="00123618">
            <w:pPr>
              <w:pStyle w:val="TableRow"/>
              <w:ind w:left="0"/>
              <w:rPr>
                <w:rFonts w:eastAsia="Arial" w:cs="Arial"/>
                <w:color w:val="0D0D0D" w:themeColor="text1" w:themeTint="F2"/>
              </w:rPr>
            </w:pPr>
            <w:r w:rsidRPr="18E4CB6F">
              <w:rPr>
                <w:rFonts w:eastAsia="Arial" w:cs="Arial"/>
                <w:color w:val="0D0D0D" w:themeColor="text1" w:themeTint="F2"/>
              </w:rPr>
              <w:t>July 2027</w:t>
            </w:r>
          </w:p>
        </w:tc>
      </w:tr>
      <w:tr w:rsidR="00E66558" w14:paraId="2A7D54CC"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4EC34" w14:textId="4996BFB3" w:rsidR="18E4CB6F" w:rsidRDefault="00ED4263" w:rsidP="002808B9">
            <w:pPr>
              <w:pStyle w:val="TableRow"/>
              <w:spacing w:line="259" w:lineRule="auto"/>
              <w:ind w:left="0"/>
              <w:rPr>
                <w:rFonts w:eastAsia="Arial" w:cs="Arial"/>
                <w:color w:val="0D0D0D" w:themeColor="text1" w:themeTint="F2"/>
              </w:rPr>
            </w:pPr>
            <w:r>
              <w:rPr>
                <w:rFonts w:eastAsia="Arial" w:cs="Arial"/>
                <w:color w:val="0D0D0D" w:themeColor="text1" w:themeTint="F2"/>
              </w:rPr>
              <w:t>Matthew Robinson</w:t>
            </w:r>
          </w:p>
        </w:tc>
      </w:tr>
      <w:tr w:rsidR="00E66558" w14:paraId="2A7D54CF"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DE9D0" w14:textId="443CCAB2" w:rsidR="18E4CB6F" w:rsidRDefault="00ED4263" w:rsidP="002808B9">
            <w:pPr>
              <w:pStyle w:val="TableRow"/>
              <w:spacing w:line="259" w:lineRule="auto"/>
              <w:ind w:left="0"/>
              <w:rPr>
                <w:rFonts w:eastAsia="Arial" w:cs="Arial"/>
                <w:color w:val="0D0D0D" w:themeColor="text1" w:themeTint="F2"/>
              </w:rPr>
            </w:pPr>
            <w:r>
              <w:rPr>
                <w:rFonts w:eastAsia="Arial" w:cs="Arial"/>
                <w:color w:val="0D0D0D" w:themeColor="text1" w:themeTint="F2"/>
              </w:rPr>
              <w:t>Danielle Griffiths</w:t>
            </w:r>
          </w:p>
        </w:tc>
      </w:tr>
      <w:tr w:rsidR="00E66558" w14:paraId="2A7D54D2" w14:textId="77777777" w:rsidTr="18E4CB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AE638" w14:textId="15D265D0" w:rsidR="18E4CB6F" w:rsidRDefault="002808B9" w:rsidP="002808B9">
            <w:pPr>
              <w:pStyle w:val="TableRow"/>
              <w:ind w:left="0"/>
              <w:rPr>
                <w:rFonts w:eastAsia="Arial" w:cs="Arial"/>
                <w:color w:val="0D0D0D" w:themeColor="text1" w:themeTint="F2"/>
              </w:rPr>
            </w:pPr>
            <w:r>
              <w:rPr>
                <w:rFonts w:eastAsia="Arial" w:cs="Arial"/>
                <w:color w:val="0D0D0D" w:themeColor="text1" w:themeTint="F2"/>
              </w:rPr>
              <w:t>Mal Fjord-Roberts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18E4CB6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18E4CB6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5347" w14:textId="76B46B52" w:rsidR="18E4CB6F" w:rsidRDefault="00CE5CEF" w:rsidP="18E4CB6F">
            <w:pPr>
              <w:pStyle w:val="TableRow"/>
              <w:rPr>
                <w:rFonts w:eastAsia="Arial" w:cs="Arial"/>
                <w:color w:val="0D0D0D" w:themeColor="text1" w:themeTint="F2"/>
              </w:rPr>
            </w:pPr>
            <w:r>
              <w:rPr>
                <w:rFonts w:eastAsia="Arial" w:cs="Arial"/>
                <w:color w:val="0D0D0D" w:themeColor="text1" w:themeTint="F2"/>
              </w:rPr>
              <w:t>£7873.94</w:t>
            </w:r>
          </w:p>
        </w:tc>
      </w:tr>
      <w:tr w:rsidR="00E66558" w14:paraId="2A7D54DC" w14:textId="77777777" w:rsidTr="18E4CB6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339FE" w14:textId="27CDB597" w:rsidR="18E4CB6F" w:rsidRDefault="18E4CB6F" w:rsidP="18E4CB6F">
            <w:pPr>
              <w:pStyle w:val="TableRow"/>
              <w:rPr>
                <w:rFonts w:eastAsia="Arial" w:cs="Arial"/>
                <w:color w:val="0D0D0D" w:themeColor="text1" w:themeTint="F2"/>
              </w:rPr>
            </w:pPr>
          </w:p>
        </w:tc>
      </w:tr>
      <w:tr w:rsidR="00E66558" w14:paraId="2A7D54DF" w14:textId="77777777" w:rsidTr="18E4CB6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A2AAC" w14:textId="7243D1D6" w:rsidR="18E4CB6F" w:rsidRDefault="18E4CB6F" w:rsidP="000E604B">
            <w:pPr>
              <w:pStyle w:val="TableRow"/>
              <w:rPr>
                <w:rFonts w:eastAsia="Arial" w:cs="Arial"/>
                <w:color w:val="0D0D0D" w:themeColor="text1" w:themeTint="F2"/>
              </w:rPr>
            </w:pPr>
          </w:p>
        </w:tc>
      </w:tr>
      <w:tr w:rsidR="00E66558" w14:paraId="2A7D54E3" w14:textId="77777777" w:rsidTr="18E4CB6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2436" w14:textId="39082445" w:rsidR="18E4CB6F" w:rsidRDefault="00A74B98" w:rsidP="00C0779E">
            <w:pPr>
              <w:pStyle w:val="TableRow"/>
              <w:rPr>
                <w:rFonts w:eastAsia="Arial" w:cs="Arial"/>
                <w:color w:val="0D0D0D" w:themeColor="text1" w:themeTint="F2"/>
              </w:rPr>
            </w:pPr>
            <w:r>
              <w:rPr>
                <w:rFonts w:eastAsia="Arial" w:cs="Arial"/>
                <w:color w:val="0D0D0D" w:themeColor="text1" w:themeTint="F2"/>
              </w:rPr>
              <w:t>£7873.94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8E4CB6F">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97F9E" w14:textId="6C168551" w:rsidR="0010146A" w:rsidRDefault="21A94346" w:rsidP="18E4CB6F">
            <w:r>
              <w:t>Our p</w:t>
            </w:r>
            <w:r w:rsidR="69EFC199">
              <w:t>urpose</w:t>
            </w:r>
            <w:r>
              <w:t xml:space="preserve"> is to create </w:t>
            </w:r>
            <w:r w:rsidR="69EFC199">
              <w:t xml:space="preserve">a </w:t>
            </w:r>
            <w:r>
              <w:t>safe</w:t>
            </w:r>
            <w:r w:rsidR="0AE167D7">
              <w:t>,</w:t>
            </w:r>
            <w:r>
              <w:t xml:space="preserve"> </w:t>
            </w:r>
            <w:r w:rsidR="00356D84">
              <w:t xml:space="preserve">calm and engaging </w:t>
            </w:r>
            <w:r>
              <w:t xml:space="preserve">environment </w:t>
            </w:r>
            <w:r w:rsidR="00D53D2F">
              <w:t>and provide support</w:t>
            </w:r>
            <w:r w:rsidR="214241B6">
              <w:t>,</w:t>
            </w:r>
            <w:r w:rsidR="00D53D2F">
              <w:t xml:space="preserve"> </w:t>
            </w:r>
            <w:r w:rsidR="000D4978">
              <w:t>education, aspiration</w:t>
            </w:r>
            <w:r w:rsidR="43C52E96">
              <w:t xml:space="preserve"> and </w:t>
            </w:r>
            <w:r>
              <w:t xml:space="preserve">accreditation to </w:t>
            </w:r>
            <w:r w:rsidR="00E84BD0">
              <w:t xml:space="preserve">our Autism Sensory learners. </w:t>
            </w:r>
            <w:r w:rsidR="69EFC199">
              <w:t>This includes heavily invest</w:t>
            </w:r>
            <w:r w:rsidR="0081015A">
              <w:t>ing in</w:t>
            </w:r>
            <w:r w:rsidR="69EFC199">
              <w:t xml:space="preserve"> support to </w:t>
            </w:r>
            <w:r w:rsidR="00786FB3">
              <w:t xml:space="preserve">meet sensory need, improve communication, provide accreditation </w:t>
            </w:r>
            <w:r w:rsidR="00AF7009">
              <w:t xml:space="preserve">and </w:t>
            </w:r>
            <w:r w:rsidR="69EFC199">
              <w:t xml:space="preserve">improve life chances </w:t>
            </w:r>
            <w:r w:rsidR="0081015A">
              <w:t xml:space="preserve">for </w:t>
            </w:r>
            <w:r w:rsidR="00D63DF6">
              <w:t>all</w:t>
            </w:r>
            <w:r w:rsidR="0081015A">
              <w:t xml:space="preserve"> </w:t>
            </w:r>
            <w:r w:rsidR="69EFC199">
              <w:t xml:space="preserve">our pupils. </w:t>
            </w:r>
          </w:p>
          <w:p w14:paraId="7F9B8523" w14:textId="3BB65903" w:rsidR="00C94B74" w:rsidRDefault="00C94B74" w:rsidP="00C94B74">
            <w:r>
              <w:t>At Tadley Court School School pupil premium (PP) is allocated to target additional support most effectively, where it is most needed, based on the individual need for each young person. We believe a multi-agency approach with the young person at an appropriate level</w:t>
            </w:r>
            <w:r>
              <w:t>,</w:t>
            </w:r>
            <w:r>
              <w:t xml:space="preserve"> facilitates the decisions for ‘what’ and ‘how’ we spend their money. Our young people have a range of complex needs which can impact on their ability to engage in teaching and learning therefore we work together to resolve their individual barriers to learning.  </w:t>
            </w:r>
          </w:p>
          <w:p w14:paraId="0C4F8A73" w14:textId="77777777" w:rsidR="00C94B74" w:rsidRDefault="00C94B74" w:rsidP="00C94B74">
            <w:r>
              <w:t>Identified Barriers to future outcomes for our young people :</w:t>
            </w:r>
          </w:p>
          <w:p w14:paraId="42D3991C" w14:textId="5F6AD661" w:rsidR="00C94B74" w:rsidRDefault="00C94B74" w:rsidP="00C94B74">
            <w:r>
              <w:t xml:space="preserve">Tadley Court School has identified the following areas as barriers for the young people who currently receive PP:- </w:t>
            </w:r>
          </w:p>
          <w:p w14:paraId="4AA5982B" w14:textId="77777777" w:rsidR="00C94B74" w:rsidRDefault="00C94B74" w:rsidP="00C94B74">
            <w:r>
              <w:t xml:space="preserve">• Communication – receptive and expressive language skills. </w:t>
            </w:r>
          </w:p>
          <w:p w14:paraId="4DCB9106" w14:textId="468A59CE" w:rsidR="00C94B74" w:rsidRDefault="00C94B74" w:rsidP="00C94B74">
            <w:r>
              <w:t>• Communication – expression of emotions/ feeling</w:t>
            </w:r>
            <w:r w:rsidR="00255092">
              <w:t>.</w:t>
            </w:r>
            <w:r>
              <w:t xml:space="preserve">  </w:t>
            </w:r>
          </w:p>
          <w:p w14:paraId="15876022" w14:textId="77777777" w:rsidR="00C94B74" w:rsidRDefault="00C94B74" w:rsidP="00C94B74">
            <w:r>
              <w:t xml:space="preserve">• Communication – social interaction.  </w:t>
            </w:r>
          </w:p>
          <w:p w14:paraId="057FC0BC" w14:textId="7C6EED16" w:rsidR="00C94B74" w:rsidRDefault="00C94B74" w:rsidP="00C94B74">
            <w:r>
              <w:t xml:space="preserve">• Sensory Processing </w:t>
            </w:r>
            <w:r w:rsidR="00255092">
              <w:t>.</w:t>
            </w:r>
            <w:r>
              <w:t xml:space="preserve"> </w:t>
            </w:r>
          </w:p>
          <w:p w14:paraId="1111B19C" w14:textId="77777777" w:rsidR="00C94B74" w:rsidRDefault="00C94B74" w:rsidP="00C94B74">
            <w:r>
              <w:t xml:space="preserve">• Behaviour – difficulties in self-regulation.  </w:t>
            </w:r>
          </w:p>
          <w:p w14:paraId="2A7D54E9" w14:textId="10E5E817" w:rsidR="00FE36C2" w:rsidRPr="0010477B" w:rsidRDefault="189C5F70" w:rsidP="18E4CB6F">
            <w:r>
              <w:t xml:space="preserve">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4761C8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640BCC" w14:paraId="2A7D54F2" w14:textId="77777777" w:rsidTr="74761C8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542C1DC9" w:rsidR="00640BCC" w:rsidRPr="002B351E" w:rsidRDefault="00640BCC" w:rsidP="00640BCC">
            <w:pPr>
              <w:pStyle w:val="TableRow"/>
              <w:rPr>
                <w:rFonts w:cs="Arial"/>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698E2C30" w:rsidR="00640BCC" w:rsidRPr="002B351E" w:rsidRDefault="00640BCC" w:rsidP="00640BCC">
            <w:pPr>
              <w:pStyle w:val="TableRowCentered"/>
              <w:jc w:val="left"/>
              <w:rPr>
                <w:rFonts w:cs="Arial"/>
                <w:color w:val="000000" w:themeColor="text1"/>
              </w:rPr>
            </w:pPr>
            <w:r>
              <w:rPr>
                <w:color w:val="auto"/>
              </w:rPr>
              <w:t xml:space="preserve">Internal and external assessments show that disadvantaged pupils generally make less progress from their starting points when entering the school. Whilst the types of barriers to learning and the difficulties disadvantaged pupils experience vary, their overall academic progress </w:t>
            </w:r>
            <w:r>
              <w:rPr>
                <w:color w:val="auto"/>
              </w:rPr>
              <w:lastRenderedPageBreak/>
              <w:t xml:space="preserve">tends to be lower in most subjects compared to non-disadvantaged pupils. </w:t>
            </w:r>
          </w:p>
        </w:tc>
      </w:tr>
      <w:tr w:rsidR="00640BCC" w14:paraId="2A7D54F5" w14:textId="77777777" w:rsidTr="74761C8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27B68ECD" w:rsidR="00640BCC" w:rsidRPr="002B351E" w:rsidRDefault="00640BCC" w:rsidP="00640BCC">
            <w:pPr>
              <w:pStyle w:val="TableRow"/>
              <w:rPr>
                <w:rFonts w:cs="Arial"/>
              </w:rPr>
            </w:pPr>
            <w:r>
              <w:rPr>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21910A7E" w:rsidR="00640BCC" w:rsidRPr="002B351E" w:rsidRDefault="00640BCC" w:rsidP="00640BCC">
            <w:pPr>
              <w:pStyle w:val="TableRowCentered"/>
              <w:jc w:val="left"/>
              <w:rPr>
                <w:rFonts w:cs="Arial"/>
                <w:szCs w:val="24"/>
              </w:rPr>
            </w:pPr>
            <w:r>
              <w:rPr>
                <w:color w:val="auto"/>
                <w:szCs w:val="24"/>
              </w:rPr>
              <w:t>Our assessments, observations and discussions with pupils show that disadvantaged pupils are generally more likely to have language comprehension difficulties than non-disadvantaged pupils in our school.</w:t>
            </w:r>
          </w:p>
        </w:tc>
      </w:tr>
      <w:tr w:rsidR="00640BCC" w14:paraId="2A7D54FE" w14:textId="77777777" w:rsidTr="00080A14">
        <w:trPr>
          <w:trHeight w:val="6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544C4A35" w:rsidR="00640BCC" w:rsidRPr="002B351E" w:rsidRDefault="00640BCC" w:rsidP="00640BCC">
            <w:pPr>
              <w:pStyle w:val="TableRow"/>
              <w:rPr>
                <w:rFonts w:cs="Arial"/>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0DC7A335" w:rsidR="00640BCC" w:rsidRPr="002B351E" w:rsidRDefault="00640BCC" w:rsidP="00640BCC">
            <w:pPr>
              <w:pStyle w:val="TableRowCentered"/>
              <w:jc w:val="left"/>
              <w:rPr>
                <w:rFonts w:cs="Arial"/>
                <w:iCs/>
                <w:szCs w:val="24"/>
              </w:rPr>
            </w:pPr>
            <w:r>
              <w:rPr>
                <w:color w:val="auto"/>
                <w:szCs w:val="24"/>
              </w:rPr>
              <w:t xml:space="preserve">Our assessments, observations and discussions with pupils show that disadvantaged pupils generally have greater challenges around communicating and expressing their needs than their peers, including non-verbal, limited language and social interaction difficulties. </w:t>
            </w:r>
          </w:p>
        </w:tc>
      </w:tr>
      <w:tr w:rsidR="00640BCC" w14:paraId="2B109A60" w14:textId="77777777" w:rsidTr="00080A14">
        <w:trPr>
          <w:trHeight w:val="6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C2E58" w14:textId="53022C98" w:rsidR="00640BCC" w:rsidRDefault="00852251" w:rsidP="00640BCC">
            <w:pPr>
              <w:pStyle w:val="TableRow"/>
              <w:rPr>
                <w:rFonts w:cs="Arial"/>
              </w:rPr>
            </w:pPr>
            <w:r>
              <w:rPr>
                <w:rFonts w:cs="Arial"/>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AE49A" w14:textId="3B0E3A96" w:rsidR="00640BCC" w:rsidRPr="002B351E" w:rsidRDefault="00640BCC" w:rsidP="00A23A0C">
            <w:pPr>
              <w:pStyle w:val="TableRowCentered"/>
              <w:jc w:val="left"/>
              <w:rPr>
                <w:rFonts w:cs="Arial"/>
                <w:iCs/>
                <w:szCs w:val="24"/>
              </w:rPr>
            </w:pPr>
            <w:r>
              <w:rPr>
                <w:color w:val="auto"/>
                <w:szCs w:val="24"/>
              </w:rPr>
              <w:t>Our assessments, observations and conversations with pupils indicate that disadvantaged pupils often require additional support to develop personal skills, e.g., independent travel.</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5B71FBA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5B71FBA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25637AFD" w:rsidR="00E66558" w:rsidRPr="002B351E" w:rsidRDefault="005C2E3D" w:rsidP="005C2E3D">
            <w:pPr>
              <w:pStyle w:val="TableRow"/>
            </w:pPr>
            <w:r w:rsidRPr="005C2E3D">
              <w:t>Improved attainment for disadvantaged pupils in all subjects,</w:t>
            </w:r>
            <w:r w:rsidR="00162A3D">
              <w:t xml:space="preserve"> </w:t>
            </w:r>
            <w:r w:rsidRPr="005C2E3D">
              <w:t>relative to their starting points as identified through baseline assessments.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5" w14:textId="7DCFBBC5" w:rsidR="00CA2F51" w:rsidRPr="002B351E" w:rsidRDefault="00162A3D" w:rsidP="00CA2F51">
            <w:pPr>
              <w:pStyle w:val="TableRowCentered"/>
              <w:ind w:left="0"/>
              <w:jc w:val="left"/>
              <w:rPr>
                <w:szCs w:val="24"/>
              </w:rPr>
            </w:pPr>
            <w:r w:rsidRPr="00162A3D">
              <w:rPr>
                <w:szCs w:val="24"/>
              </w:rPr>
              <w:t>Through achievement of improved performance, as demonstrated by our end of year assessments at the end of our strategy in 2027/28.</w:t>
            </w:r>
          </w:p>
        </w:tc>
      </w:tr>
      <w:tr w:rsidR="005A4489" w14:paraId="1807D38C" w14:textId="77777777" w:rsidTr="5B71FBA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D6C88" w14:textId="5FD0C27E" w:rsidR="005A4489" w:rsidRPr="002B351E" w:rsidRDefault="003C3976" w:rsidP="003C3976">
            <w:pPr>
              <w:pStyle w:val="TableRow"/>
            </w:pPr>
            <w:r>
              <w:t>Improvement of total communication throughout our school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7ABAC" w14:textId="3AB0AE1E" w:rsidR="00326B30" w:rsidRDefault="003C3976" w:rsidP="003C3976">
            <w:pPr>
              <w:pStyle w:val="TableRowCentered"/>
              <w:jc w:val="left"/>
              <w:rPr>
                <w:szCs w:val="24"/>
              </w:rPr>
            </w:pPr>
            <w:r>
              <w:rPr>
                <w:szCs w:val="24"/>
              </w:rPr>
              <w:t xml:space="preserve">Visual </w:t>
            </w:r>
            <w:r w:rsidR="004678C0">
              <w:rPr>
                <w:szCs w:val="24"/>
              </w:rPr>
              <w:t>timetables</w:t>
            </w:r>
            <w:r>
              <w:rPr>
                <w:szCs w:val="24"/>
              </w:rPr>
              <w:t xml:space="preserve"> – being used</w:t>
            </w:r>
            <w:r w:rsidR="004678C0">
              <w:rPr>
                <w:szCs w:val="24"/>
              </w:rPr>
              <w:t xml:space="preserve"> consistently.</w:t>
            </w:r>
          </w:p>
          <w:p w14:paraId="73C09082" w14:textId="77777777" w:rsidR="004678C0" w:rsidRDefault="004678C0" w:rsidP="003C3976">
            <w:pPr>
              <w:pStyle w:val="TableRowCentered"/>
              <w:jc w:val="left"/>
              <w:rPr>
                <w:szCs w:val="24"/>
              </w:rPr>
            </w:pPr>
            <w:r>
              <w:rPr>
                <w:szCs w:val="24"/>
              </w:rPr>
              <w:t>Now and Next boards</w:t>
            </w:r>
          </w:p>
          <w:p w14:paraId="5A835DCC" w14:textId="77777777" w:rsidR="004678C0" w:rsidRDefault="004678C0" w:rsidP="003C3976">
            <w:pPr>
              <w:pStyle w:val="TableRowCentered"/>
              <w:jc w:val="left"/>
              <w:rPr>
                <w:szCs w:val="24"/>
              </w:rPr>
            </w:pPr>
            <w:r>
              <w:rPr>
                <w:szCs w:val="24"/>
              </w:rPr>
              <w:t>Total communication approach throughout every phase in the school.</w:t>
            </w:r>
          </w:p>
          <w:p w14:paraId="02974B8C" w14:textId="77777777" w:rsidR="004678C0" w:rsidRDefault="004678C0" w:rsidP="003C3976">
            <w:pPr>
              <w:pStyle w:val="TableRowCentered"/>
              <w:jc w:val="left"/>
              <w:rPr>
                <w:szCs w:val="24"/>
              </w:rPr>
            </w:pPr>
            <w:r>
              <w:rPr>
                <w:szCs w:val="24"/>
              </w:rPr>
              <w:t>Correct use of visuals.</w:t>
            </w:r>
          </w:p>
          <w:p w14:paraId="13E460EA" w14:textId="77B1C542" w:rsidR="004678C0" w:rsidRDefault="00303CCA" w:rsidP="003C3976">
            <w:pPr>
              <w:pStyle w:val="TableRowCentered"/>
              <w:jc w:val="left"/>
              <w:rPr>
                <w:szCs w:val="24"/>
              </w:rPr>
            </w:pPr>
            <w:r>
              <w:rPr>
                <w:szCs w:val="24"/>
              </w:rPr>
              <w:t xml:space="preserve">All ILPs available in child speak – with visuals, clearly displayed in classrooms, pupils aware of targets. </w:t>
            </w:r>
          </w:p>
          <w:p w14:paraId="6C1FD673" w14:textId="77777777" w:rsidR="00303CCA" w:rsidRDefault="00303CCA" w:rsidP="003C3976">
            <w:pPr>
              <w:pStyle w:val="TableRowCentered"/>
              <w:jc w:val="left"/>
              <w:rPr>
                <w:szCs w:val="24"/>
              </w:rPr>
            </w:pPr>
          </w:p>
          <w:p w14:paraId="26C96A82" w14:textId="47894C66" w:rsidR="00303CCA" w:rsidRPr="002B351E" w:rsidRDefault="00303CCA" w:rsidP="003C3976">
            <w:pPr>
              <w:pStyle w:val="TableRowCentered"/>
              <w:jc w:val="left"/>
              <w:rPr>
                <w:szCs w:val="24"/>
              </w:rPr>
            </w:pPr>
            <w:r>
              <w:rPr>
                <w:szCs w:val="24"/>
              </w:rPr>
              <w:t xml:space="preserve">This will be tracked by therapy leaning walks. </w:t>
            </w:r>
          </w:p>
        </w:tc>
      </w:tr>
      <w:tr w:rsidR="009D5EC6" w14:paraId="0E7046A0" w14:textId="77777777" w:rsidTr="5B71FBA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07394" w14:textId="73577A06" w:rsidR="009D5EC6" w:rsidRPr="002B351E" w:rsidRDefault="009D5EC6" w:rsidP="009D5EC6">
            <w:pPr>
              <w:pStyle w:val="TableRow"/>
            </w:pPr>
            <w:r>
              <w:rPr>
                <w:color w:val="auto"/>
              </w:rPr>
              <w:t>Pupils can use a range of communication systems to aid their understanding and to develop expressive communication skills.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EF0FF" w14:textId="7DF11D41" w:rsidR="009D5EC6" w:rsidRPr="002B351E" w:rsidRDefault="009D5EC6" w:rsidP="009D5EC6">
            <w:pPr>
              <w:pStyle w:val="TableRowCentered"/>
              <w:jc w:val="left"/>
              <w:rPr>
                <w:szCs w:val="24"/>
              </w:rPr>
            </w:pPr>
            <w:r>
              <w:rPr>
                <w:color w:val="auto"/>
              </w:rPr>
              <w:t>Through achievement of EHC plan termly outcomes.</w:t>
            </w:r>
          </w:p>
        </w:tc>
      </w:tr>
      <w:tr w:rsidR="00930A3E" w14:paraId="2A7D550C" w14:textId="77777777" w:rsidTr="5B71FBA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43DE781B" w:rsidR="00930A3E" w:rsidRPr="002B351E" w:rsidRDefault="00930A3E" w:rsidP="00930A3E">
            <w:pPr>
              <w:pStyle w:val="TableRow"/>
            </w:pPr>
            <w:r>
              <w:rPr>
                <w:color w:val="auto"/>
              </w:rPr>
              <w:t xml:space="preserve">Disadvantaged pupils have greater confidence and independence to help them engage more with the wider community and prepare for adulthood.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B" w14:textId="48B27A33" w:rsidR="00930A3E" w:rsidRPr="002B351E" w:rsidRDefault="00930A3E" w:rsidP="00930A3E">
            <w:pPr>
              <w:pStyle w:val="TableRowCentered"/>
              <w:jc w:val="left"/>
              <w:rPr>
                <w:szCs w:val="24"/>
              </w:rPr>
            </w:pPr>
            <w:r>
              <w:rPr>
                <w:color w:val="auto"/>
                <w:szCs w:val="24"/>
              </w:rPr>
              <w:t xml:space="preserve">Through observations and discussions with pupils and their families. </w:t>
            </w: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65ED316" w:rsidR="00E66558" w:rsidRDefault="009D71E8">
      <w:r>
        <w:t xml:space="preserve">Budgeted cost: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97088E">
        <w:tc>
          <w:tcPr>
            <w:tcW w:w="268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08" w:type="dxa"/>
              <w:bottom w:w="0" w:type="dxa"/>
              <w:right w:w="108" w:type="dxa"/>
            </w:tcMar>
          </w:tcPr>
          <w:p w14:paraId="2A7D551A" w14:textId="53646A14" w:rsidR="0004409C" w:rsidRDefault="0004409C" w:rsidP="0004409C">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08" w:type="dxa"/>
              <w:bottom w:w="0" w:type="dxa"/>
              <w:right w:w="108" w:type="dxa"/>
            </w:tcMar>
          </w:tcPr>
          <w:p w14:paraId="2A7D551B" w14:textId="40ECB18E" w:rsidR="0004409C" w:rsidRDefault="0004409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0" w:type="dxa"/>
              <w:left w:w="108" w:type="dxa"/>
              <w:bottom w:w="0" w:type="dxa"/>
              <w:right w:w="108" w:type="dxa"/>
            </w:tcMar>
          </w:tcPr>
          <w:p w14:paraId="2A7D551C" w14:textId="6AA46CBE" w:rsidR="00E66558" w:rsidRDefault="00E66558">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8644835" w:rsidR="00E66558" w:rsidRDefault="009D71E8">
      <w:r>
        <w:t xml:space="preserve">Budgeted cost: </w:t>
      </w:r>
      <w:r w:rsidR="00A74B98">
        <w:rPr>
          <w:rFonts w:eastAsia="Arial" w:cs="Arial"/>
          <w:color w:val="0D0D0D" w:themeColor="text1" w:themeTint="F2"/>
        </w:rPr>
        <w:t>£7873.94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2268B6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27C3E" w14:paraId="2A7D552C" w14:textId="77777777" w:rsidTr="2268B6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21538E4B" w:rsidR="00327C3E" w:rsidRPr="0097088E" w:rsidRDefault="00985607" w:rsidP="00985607">
            <w:pPr>
              <w:pStyle w:val="TableRow"/>
            </w:pPr>
            <w:r>
              <w:t>Continuous provision for explorer pathway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13390" w14:textId="120E398A" w:rsidR="00B91203" w:rsidRPr="00B91203" w:rsidRDefault="00B91203" w:rsidP="00B91203">
            <w:pPr>
              <w:pStyle w:val="TableRowCentered"/>
              <w:jc w:val="left"/>
              <w:rPr>
                <w:szCs w:val="24"/>
              </w:rPr>
            </w:pPr>
            <w:r w:rsidRPr="00B91203">
              <w:rPr>
                <w:szCs w:val="24"/>
              </w:rPr>
              <w:t xml:space="preserve">Continuous provision fosters cognitive, social, emotional, and physical skills development through play and exploration. It encourages creativity and imaginative play, enabling children to express themselves in diverse ways. </w:t>
            </w:r>
            <w:r>
              <w:rPr>
                <w:szCs w:val="24"/>
              </w:rPr>
              <w:t>Leads to improved, S</w:t>
            </w:r>
            <w:r w:rsidRPr="00B91203">
              <w:rPr>
                <w:szCs w:val="24"/>
              </w:rPr>
              <w:t xml:space="preserve">ocial </w:t>
            </w:r>
            <w:r>
              <w:rPr>
                <w:szCs w:val="24"/>
              </w:rPr>
              <w:t>I</w:t>
            </w:r>
            <w:r w:rsidRPr="00B91203">
              <w:rPr>
                <w:szCs w:val="24"/>
              </w:rPr>
              <w:t>nteraction</w:t>
            </w:r>
            <w:r>
              <w:rPr>
                <w:szCs w:val="24"/>
              </w:rPr>
              <w:t xml:space="preserve">, </w:t>
            </w:r>
            <w:r w:rsidRPr="00B91203">
              <w:rPr>
                <w:szCs w:val="24"/>
              </w:rPr>
              <w:t>Independence and Decision-Making</w:t>
            </w:r>
            <w:r w:rsidR="00CC175F">
              <w:rPr>
                <w:szCs w:val="24"/>
              </w:rPr>
              <w:t>.</w:t>
            </w:r>
            <w:r w:rsidRPr="00B91203">
              <w:rPr>
                <w:szCs w:val="24"/>
              </w:rPr>
              <w:t xml:space="preserve"> </w:t>
            </w:r>
          </w:p>
          <w:p w14:paraId="2A7D552A" w14:textId="6DEA86FF" w:rsidR="00327C3E" w:rsidRPr="0097088E" w:rsidRDefault="00327C3E" w:rsidP="00B91203">
            <w:pPr>
              <w:pStyle w:val="TableRowCentered"/>
              <w:jc w:val="left"/>
              <w:rPr>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7589D104" w:rsidR="00E41FA1" w:rsidRPr="0097088E" w:rsidRDefault="008842E1" w:rsidP="00327C3E">
            <w:pPr>
              <w:pStyle w:val="TableRowCentered"/>
              <w:jc w:val="left"/>
            </w:pPr>
            <w:r>
              <w:t>1</w:t>
            </w:r>
          </w:p>
        </w:tc>
      </w:tr>
      <w:tr w:rsidR="0094572E" w14:paraId="399F5607" w14:textId="77777777" w:rsidTr="2268B6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8AF2" w14:textId="6F5BFEE5" w:rsidR="0094572E" w:rsidRDefault="0054468F" w:rsidP="00985607">
            <w:pPr>
              <w:pStyle w:val="TableRow"/>
            </w:pPr>
            <w:r>
              <w:t>Purchase of Widget</w:t>
            </w:r>
            <w:r w:rsidR="002749EB">
              <w:t>, printing, Makaton Training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25077" w14:textId="530ABE84" w:rsidR="0094572E" w:rsidRPr="00B91203" w:rsidRDefault="00CC3FCB" w:rsidP="00B91203">
            <w:pPr>
              <w:pStyle w:val="TableRowCentered"/>
              <w:jc w:val="left"/>
              <w:rPr>
                <w:szCs w:val="24"/>
              </w:rPr>
            </w:pPr>
            <w:r>
              <w:rPr>
                <w:szCs w:val="24"/>
              </w:rPr>
              <w:t xml:space="preserve">Total communication approach to support all learners. (Widget - </w:t>
            </w:r>
            <w:r w:rsidRPr="00CC3FCB">
              <w:rPr>
                <w:szCs w:val="24"/>
              </w:rPr>
              <w:t>£550.80</w:t>
            </w:r>
            <w:r>
              <w:rPr>
                <w:szCs w:val="24"/>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5A3F3" w14:textId="1A733595" w:rsidR="0094572E" w:rsidRPr="0097088E" w:rsidRDefault="008842E1" w:rsidP="00327C3E">
            <w:pPr>
              <w:pStyle w:val="TableRowCentered"/>
              <w:jc w:val="left"/>
            </w:pPr>
            <w:r>
              <w:t>2, 3</w:t>
            </w:r>
          </w:p>
        </w:tc>
      </w:tr>
      <w:tr w:rsidR="00A74441" w14:paraId="16AADC35" w14:textId="77777777" w:rsidTr="2268B6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80CA3" w14:textId="2A67C80A" w:rsidR="00A74441" w:rsidRPr="0097088E" w:rsidRDefault="00A74441" w:rsidP="00327C3E">
            <w:pPr>
              <w:pStyle w:val="TableRow"/>
              <w:rPr>
                <w:iCs/>
              </w:rPr>
            </w:pPr>
            <w:r w:rsidRPr="0097088E">
              <w:t>Careers programmes.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36D86" w14:textId="165E05E8" w:rsidR="00B11B7B" w:rsidRDefault="008A379E" w:rsidP="008A379E">
            <w:pPr>
              <w:pStyle w:val="TableRowCentered"/>
              <w:jc w:val="left"/>
              <w:rPr>
                <w:color w:val="000000"/>
                <w:szCs w:val="24"/>
              </w:rPr>
            </w:pPr>
            <w:r>
              <w:t>E</w:t>
            </w:r>
            <w:r w:rsidR="00A74441">
              <w:t>nsure that the CIAG program is well resourced and offers all children the opportunity to explore options for post 1</w:t>
            </w:r>
            <w:r w:rsidR="00B11B7B">
              <w:t>9</w:t>
            </w:r>
            <w:r w:rsidR="00A74441">
              <w:t xml:space="preserve"> in a range of contexts and with support where needed</w:t>
            </w:r>
            <w:r w:rsidR="00B11B7B">
              <w:t>.</w:t>
            </w:r>
            <w:r w:rsidR="001063B9" w:rsidRPr="008A379E">
              <w:rPr>
                <w:color w:val="000000"/>
                <w:szCs w:val="24"/>
              </w:rPr>
              <w:t xml:space="preserve"> </w:t>
            </w:r>
          </w:p>
          <w:p w14:paraId="398DF789" w14:textId="77777777" w:rsidR="00B11B7B" w:rsidRDefault="00B11B7B" w:rsidP="008A379E">
            <w:pPr>
              <w:pStyle w:val="TableRowCentered"/>
              <w:jc w:val="left"/>
              <w:rPr>
                <w:color w:val="000000"/>
                <w:szCs w:val="24"/>
              </w:rPr>
            </w:pPr>
          </w:p>
          <w:p w14:paraId="48E2675F" w14:textId="4F26168A" w:rsidR="001063B9" w:rsidRPr="008A379E" w:rsidRDefault="001063B9" w:rsidP="008A379E">
            <w:pPr>
              <w:pStyle w:val="TableRowCentered"/>
              <w:jc w:val="left"/>
              <w:rPr>
                <w:color w:val="000000"/>
                <w:szCs w:val="24"/>
              </w:rPr>
            </w:pPr>
            <w:r w:rsidRPr="008A379E">
              <w:rPr>
                <w:color w:val="000000"/>
                <w:szCs w:val="24"/>
              </w:rPr>
              <w:t xml:space="preserve">Cultural capital experiences </w:t>
            </w:r>
            <w:r w:rsidR="00B11B7B">
              <w:rPr>
                <w:color w:val="000000"/>
                <w:szCs w:val="24"/>
              </w:rPr>
              <w:t xml:space="preserve">to </w:t>
            </w:r>
            <w:r w:rsidRPr="008A379E">
              <w:rPr>
                <w:color w:val="000000"/>
                <w:szCs w:val="24"/>
              </w:rPr>
              <w:t>enhance children’s wonder</w:t>
            </w:r>
            <w:r w:rsidR="00B11B7B">
              <w:rPr>
                <w:color w:val="000000"/>
                <w:szCs w:val="24"/>
              </w:rPr>
              <w:t xml:space="preserve">, </w:t>
            </w:r>
            <w:r w:rsidRPr="008A379E">
              <w:rPr>
                <w:color w:val="000000"/>
                <w:szCs w:val="24"/>
              </w:rPr>
              <w:t>awe and aspirations</w:t>
            </w:r>
            <w:r w:rsidR="00B11B7B">
              <w:rPr>
                <w:color w:val="000000"/>
                <w:szCs w:val="24"/>
              </w:rPr>
              <w:t>,</w:t>
            </w:r>
            <w:r w:rsidRPr="008A379E">
              <w:rPr>
                <w:color w:val="000000"/>
                <w:szCs w:val="24"/>
              </w:rPr>
              <w:t xml:space="preserve"> thereby engaging them further with education and life chances post 16</w:t>
            </w:r>
            <w:r w:rsidR="00083D06">
              <w:rPr>
                <w:color w:val="000000"/>
                <w:szCs w:val="24"/>
              </w:rPr>
              <w:t>.</w:t>
            </w:r>
          </w:p>
          <w:p w14:paraId="00C97906" w14:textId="30A48E17" w:rsidR="00A74441" w:rsidRPr="0097088E" w:rsidRDefault="00A74441" w:rsidP="00327C3E">
            <w:pPr>
              <w:pStyle w:val="TableRowCentered"/>
              <w:jc w:val="left"/>
              <w:rPr>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48A4F" w14:textId="50DB4B87" w:rsidR="00E41FA1" w:rsidRPr="0097088E" w:rsidRDefault="008842E1" w:rsidP="00327C3E">
            <w:pPr>
              <w:pStyle w:val="TableRowCentered"/>
              <w:jc w:val="left"/>
            </w:pPr>
            <w:r>
              <w:lastRenderedPageBreak/>
              <w:t>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91FFC66" w:rsidR="00E66558" w:rsidRDefault="009D71E8">
      <w:pPr>
        <w:spacing w:before="240" w:after="120"/>
      </w:pPr>
      <w:r>
        <w:t xml:space="preserve">Budgeted cost: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687F99EA" w:rsidR="00E66558" w:rsidRPr="0097088E"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38EB5568" w:rsidR="009D1126" w:rsidRPr="0097088E" w:rsidRDefault="009D1126" w:rsidP="008842E1">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07ED4EF1" w:rsidR="00E66558" w:rsidRPr="0097088E" w:rsidRDefault="00E66558">
            <w:pPr>
              <w:pStyle w:val="TableRowCentered"/>
              <w:jc w:val="left"/>
              <w:rPr>
                <w:szCs w:val="24"/>
              </w:rPr>
            </w:pPr>
          </w:p>
        </w:tc>
      </w:tr>
      <w:tr w:rsidR="006717BE" w14:paraId="525E396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1540" w14:textId="04E61674" w:rsidR="006717BE" w:rsidRPr="0097088E" w:rsidRDefault="006717BE" w:rsidP="00166132">
            <w:pPr>
              <w:pStyle w:val="TableRow"/>
              <w:ind w:lef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F7B6" w14:textId="7A009F24" w:rsidR="006717BE" w:rsidRPr="0097088E" w:rsidRDefault="006717BE" w:rsidP="008842E1">
            <w:pPr>
              <w:pStyle w:val="TableRowCentered"/>
              <w:jc w:val="left"/>
              <w:rPr>
                <w:color w:val="000000"/>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BFB8E" w14:textId="4C0BC13A" w:rsidR="006717BE" w:rsidRPr="0097088E" w:rsidRDefault="006717BE">
            <w:pPr>
              <w:pStyle w:val="TableRowCentered"/>
              <w:jc w:val="left"/>
              <w:rPr>
                <w:szCs w:val="24"/>
              </w:rPr>
            </w:pPr>
          </w:p>
        </w:tc>
      </w:tr>
    </w:tbl>
    <w:p w14:paraId="2A7D5540" w14:textId="77777777" w:rsidR="00E66558" w:rsidRDefault="00E66558">
      <w:pPr>
        <w:spacing w:before="240" w:after="0"/>
        <w:rPr>
          <w:b/>
          <w:bCs/>
          <w:color w:val="104F75"/>
          <w:sz w:val="28"/>
          <w:szCs w:val="28"/>
        </w:rPr>
      </w:pPr>
    </w:p>
    <w:p w14:paraId="2A7D5541" w14:textId="5889F94E" w:rsidR="00E66558" w:rsidRDefault="009D71E8" w:rsidP="18E4CB6F">
      <w:pPr>
        <w:rPr>
          <w:b/>
          <w:bCs/>
          <w:color w:val="104F75"/>
          <w:sz w:val="28"/>
          <w:szCs w:val="28"/>
        </w:rPr>
      </w:pPr>
      <w:r w:rsidRPr="18E4CB6F">
        <w:rPr>
          <w:b/>
          <w:bCs/>
          <w:color w:val="104F75"/>
          <w:sz w:val="28"/>
          <w:szCs w:val="28"/>
        </w:rPr>
        <w:t>Total budgeted cost: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13DA5CD" w:rsidR="00E66558" w:rsidRDefault="00E66558"/>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43195414">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6" w14:textId="7805C4F2" w:rsidR="00D241EE" w:rsidRPr="00180785" w:rsidRDefault="00D241EE" w:rsidP="00180785">
            <w:pPr>
              <w:ind w:left="720" w:hanging="360"/>
              <w:rPr>
                <w:color w:val="000000"/>
              </w:rPr>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26573FFB" w:rsidR="00E66558" w:rsidRDefault="00E66558" w:rsidP="00EE618B">
            <w:pPr>
              <w:pStyle w:val="TableRow"/>
              <w:ind w:lef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D462071"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2AB5A9BA" w:rsidR="00E66558" w:rsidRDefault="00436D16">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2363BA8E" w:rsidR="00E66558" w:rsidRDefault="00436D16">
            <w:pPr>
              <w:pStyle w:val="TableRowCentered"/>
              <w:jc w:val="left"/>
            </w:pPr>
            <w:r>
              <w:t>n/a</w:t>
            </w:r>
          </w:p>
        </w:tc>
      </w:tr>
      <w:bookmarkEnd w:id="17"/>
    </w:tbl>
    <w:p w14:paraId="2A7D555E" w14:textId="77777777" w:rsidR="00E66558" w:rsidRDefault="00E66558"/>
    <w:bookmarkEnd w:id="14"/>
    <w:bookmarkEnd w:id="15"/>
    <w:bookmarkEnd w:id="16"/>
    <w:p w14:paraId="2A7D555F" w14:textId="77777777" w:rsidR="00E66558" w:rsidRDefault="00E66558">
      <w:pPr>
        <w:spacing w:after="0" w:line="240" w:lineRule="auto"/>
      </w:pPr>
    </w:p>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F10C" w14:textId="77777777" w:rsidR="009D0A05" w:rsidRDefault="009D0A05">
      <w:pPr>
        <w:spacing w:after="0" w:line="240" w:lineRule="auto"/>
      </w:pPr>
      <w:r>
        <w:separator/>
      </w:r>
    </w:p>
  </w:endnote>
  <w:endnote w:type="continuationSeparator" w:id="0">
    <w:p w14:paraId="7164F4CE" w14:textId="77777777" w:rsidR="009D0A05" w:rsidRDefault="009D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A10013"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0AC3" w14:textId="77777777" w:rsidR="009D0A05" w:rsidRDefault="009D0A05">
      <w:pPr>
        <w:spacing w:after="0" w:line="240" w:lineRule="auto"/>
      </w:pPr>
      <w:r>
        <w:separator/>
      </w:r>
    </w:p>
  </w:footnote>
  <w:footnote w:type="continuationSeparator" w:id="0">
    <w:p w14:paraId="3E1EF2C9" w14:textId="77777777" w:rsidR="009D0A05" w:rsidRDefault="009D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A10013" w:rsidRDefault="00A10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32A4"/>
    <w:multiLevelType w:val="hybridMultilevel"/>
    <w:tmpl w:val="DB66865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F84198"/>
    <w:multiLevelType w:val="hybridMultilevel"/>
    <w:tmpl w:val="3844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A296C"/>
    <w:multiLevelType w:val="hybridMultilevel"/>
    <w:tmpl w:val="C212CD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104EAB"/>
    <w:multiLevelType w:val="hybridMultilevel"/>
    <w:tmpl w:val="62280D4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FDF471A"/>
    <w:multiLevelType w:val="hybridMultilevel"/>
    <w:tmpl w:val="0B90E8D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3E104B8"/>
    <w:multiLevelType w:val="hybridMultilevel"/>
    <w:tmpl w:val="4514942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 w15:restartNumberingAfterBreak="0">
    <w:nsid w:val="38060647"/>
    <w:multiLevelType w:val="hybridMultilevel"/>
    <w:tmpl w:val="0872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C825912"/>
    <w:multiLevelType w:val="hybridMultilevel"/>
    <w:tmpl w:val="C6A661A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4E4D2A14"/>
    <w:multiLevelType w:val="hybridMultilevel"/>
    <w:tmpl w:val="0E36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6033E"/>
    <w:multiLevelType w:val="hybridMultilevel"/>
    <w:tmpl w:val="180CCA7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64E3AAD"/>
    <w:multiLevelType w:val="hybridMultilevel"/>
    <w:tmpl w:val="6EB47FE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0426960"/>
    <w:multiLevelType w:val="hybridMultilevel"/>
    <w:tmpl w:val="947861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7"/>
  </w:num>
  <w:num w:numId="2" w16cid:durableId="1628730595">
    <w:abstractNumId w:val="4"/>
  </w:num>
  <w:num w:numId="3" w16cid:durableId="497188144">
    <w:abstractNumId w:val="8"/>
  </w:num>
  <w:num w:numId="4" w16cid:durableId="1138914232">
    <w:abstractNumId w:val="9"/>
  </w:num>
  <w:num w:numId="5" w16cid:durableId="857932188">
    <w:abstractNumId w:val="1"/>
  </w:num>
  <w:num w:numId="6" w16cid:durableId="798501009">
    <w:abstractNumId w:val="13"/>
  </w:num>
  <w:num w:numId="7" w16cid:durableId="1210847263">
    <w:abstractNumId w:val="19"/>
  </w:num>
  <w:num w:numId="8" w16cid:durableId="982348153">
    <w:abstractNumId w:val="24"/>
  </w:num>
  <w:num w:numId="9" w16cid:durableId="1529290868">
    <w:abstractNumId w:val="22"/>
  </w:num>
  <w:num w:numId="10" w16cid:durableId="1171066271">
    <w:abstractNumId w:val="20"/>
  </w:num>
  <w:num w:numId="11" w16cid:durableId="1453552857">
    <w:abstractNumId w:val="5"/>
  </w:num>
  <w:num w:numId="12" w16cid:durableId="1812097430">
    <w:abstractNumId w:val="23"/>
  </w:num>
  <w:num w:numId="13" w16cid:durableId="42288650">
    <w:abstractNumId w:val="18"/>
  </w:num>
  <w:num w:numId="14" w16cid:durableId="51273881">
    <w:abstractNumId w:val="2"/>
  </w:num>
  <w:num w:numId="15" w16cid:durableId="1299843844">
    <w:abstractNumId w:val="12"/>
  </w:num>
  <w:num w:numId="16" w16cid:durableId="1484352404">
    <w:abstractNumId w:val="15"/>
  </w:num>
  <w:num w:numId="17" w16cid:durableId="646056578">
    <w:abstractNumId w:val="14"/>
  </w:num>
  <w:num w:numId="18" w16cid:durableId="838809497">
    <w:abstractNumId w:val="10"/>
  </w:num>
  <w:num w:numId="19" w16cid:durableId="1260479598">
    <w:abstractNumId w:val="0"/>
  </w:num>
  <w:num w:numId="20" w16cid:durableId="786893937">
    <w:abstractNumId w:val="21"/>
  </w:num>
  <w:num w:numId="21" w16cid:durableId="586696699">
    <w:abstractNumId w:val="11"/>
  </w:num>
  <w:num w:numId="22" w16cid:durableId="235356753">
    <w:abstractNumId w:val="16"/>
  </w:num>
  <w:num w:numId="23" w16cid:durableId="1689091959">
    <w:abstractNumId w:val="17"/>
  </w:num>
  <w:num w:numId="24" w16cid:durableId="707726714">
    <w:abstractNumId w:val="6"/>
  </w:num>
  <w:num w:numId="25" w16cid:durableId="746806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7B1"/>
    <w:rsid w:val="00001B2F"/>
    <w:rsid w:val="000078CE"/>
    <w:rsid w:val="00010DF7"/>
    <w:rsid w:val="00012193"/>
    <w:rsid w:val="0001752F"/>
    <w:rsid w:val="000243B4"/>
    <w:rsid w:val="000431DA"/>
    <w:rsid w:val="000439EA"/>
    <w:rsid w:val="0004409C"/>
    <w:rsid w:val="00055F1D"/>
    <w:rsid w:val="00065C46"/>
    <w:rsid w:val="00065CDA"/>
    <w:rsid w:val="00066B73"/>
    <w:rsid w:val="00073707"/>
    <w:rsid w:val="00080A14"/>
    <w:rsid w:val="00083D06"/>
    <w:rsid w:val="0008514B"/>
    <w:rsid w:val="00087DE8"/>
    <w:rsid w:val="00092C08"/>
    <w:rsid w:val="0009587C"/>
    <w:rsid w:val="000A2165"/>
    <w:rsid w:val="000B4797"/>
    <w:rsid w:val="000C657B"/>
    <w:rsid w:val="000D4978"/>
    <w:rsid w:val="000E5377"/>
    <w:rsid w:val="000E604B"/>
    <w:rsid w:val="000F1E09"/>
    <w:rsid w:val="000F32CE"/>
    <w:rsid w:val="000F3447"/>
    <w:rsid w:val="000F38FD"/>
    <w:rsid w:val="001002BF"/>
    <w:rsid w:val="001008A8"/>
    <w:rsid w:val="0010146A"/>
    <w:rsid w:val="0010477B"/>
    <w:rsid w:val="001063B9"/>
    <w:rsid w:val="00107414"/>
    <w:rsid w:val="00116995"/>
    <w:rsid w:val="00120AB1"/>
    <w:rsid w:val="00122520"/>
    <w:rsid w:val="00123618"/>
    <w:rsid w:val="001348D1"/>
    <w:rsid w:val="00140E42"/>
    <w:rsid w:val="00152B17"/>
    <w:rsid w:val="00155718"/>
    <w:rsid w:val="00157D60"/>
    <w:rsid w:val="00162A3D"/>
    <w:rsid w:val="00166132"/>
    <w:rsid w:val="00166173"/>
    <w:rsid w:val="00180785"/>
    <w:rsid w:val="00180CAE"/>
    <w:rsid w:val="0018209B"/>
    <w:rsid w:val="00185A63"/>
    <w:rsid w:val="00195BF4"/>
    <w:rsid w:val="001B1E68"/>
    <w:rsid w:val="001B4C1F"/>
    <w:rsid w:val="001B68CC"/>
    <w:rsid w:val="001C5467"/>
    <w:rsid w:val="001D0E43"/>
    <w:rsid w:val="001D33EA"/>
    <w:rsid w:val="001D3766"/>
    <w:rsid w:val="001E0850"/>
    <w:rsid w:val="001E6E87"/>
    <w:rsid w:val="001E725E"/>
    <w:rsid w:val="001F782A"/>
    <w:rsid w:val="0020412E"/>
    <w:rsid w:val="0020724B"/>
    <w:rsid w:val="00211629"/>
    <w:rsid w:val="0021494B"/>
    <w:rsid w:val="00231651"/>
    <w:rsid w:val="00245494"/>
    <w:rsid w:val="0025168C"/>
    <w:rsid w:val="00255092"/>
    <w:rsid w:val="00260874"/>
    <w:rsid w:val="00271F70"/>
    <w:rsid w:val="00273FE4"/>
    <w:rsid w:val="002749EB"/>
    <w:rsid w:val="002808B9"/>
    <w:rsid w:val="00282A4B"/>
    <w:rsid w:val="002850BC"/>
    <w:rsid w:val="00291382"/>
    <w:rsid w:val="002A3353"/>
    <w:rsid w:val="002A6ABF"/>
    <w:rsid w:val="002A6F80"/>
    <w:rsid w:val="002B351E"/>
    <w:rsid w:val="002D533C"/>
    <w:rsid w:val="002E26CB"/>
    <w:rsid w:val="002F27C9"/>
    <w:rsid w:val="002F45FB"/>
    <w:rsid w:val="00303CCA"/>
    <w:rsid w:val="003100BC"/>
    <w:rsid w:val="00314C75"/>
    <w:rsid w:val="003156AA"/>
    <w:rsid w:val="00316428"/>
    <w:rsid w:val="00324EC0"/>
    <w:rsid w:val="00326B30"/>
    <w:rsid w:val="00327C3E"/>
    <w:rsid w:val="00347E82"/>
    <w:rsid w:val="00353FCD"/>
    <w:rsid w:val="00356D84"/>
    <w:rsid w:val="003578D7"/>
    <w:rsid w:val="003602EB"/>
    <w:rsid w:val="00360A0D"/>
    <w:rsid w:val="00360E95"/>
    <w:rsid w:val="00370B2C"/>
    <w:rsid w:val="00373D84"/>
    <w:rsid w:val="0037437C"/>
    <w:rsid w:val="003771B1"/>
    <w:rsid w:val="003A3D23"/>
    <w:rsid w:val="003A6F25"/>
    <w:rsid w:val="003C3976"/>
    <w:rsid w:val="003D19BA"/>
    <w:rsid w:val="003D24A6"/>
    <w:rsid w:val="003D3342"/>
    <w:rsid w:val="003D3F40"/>
    <w:rsid w:val="003D77E8"/>
    <w:rsid w:val="003F446C"/>
    <w:rsid w:val="003F5003"/>
    <w:rsid w:val="004044AA"/>
    <w:rsid w:val="0040749D"/>
    <w:rsid w:val="00416225"/>
    <w:rsid w:val="00427B10"/>
    <w:rsid w:val="00436D16"/>
    <w:rsid w:val="00440C37"/>
    <w:rsid w:val="00446DB9"/>
    <w:rsid w:val="00447D8B"/>
    <w:rsid w:val="00452096"/>
    <w:rsid w:val="00461304"/>
    <w:rsid w:val="0046219C"/>
    <w:rsid w:val="004641B6"/>
    <w:rsid w:val="004658D8"/>
    <w:rsid w:val="0046635C"/>
    <w:rsid w:val="00466780"/>
    <w:rsid w:val="00466CF5"/>
    <w:rsid w:val="004678C0"/>
    <w:rsid w:val="004710E6"/>
    <w:rsid w:val="00471821"/>
    <w:rsid w:val="00476BAD"/>
    <w:rsid w:val="0048318D"/>
    <w:rsid w:val="004859E6"/>
    <w:rsid w:val="004A0324"/>
    <w:rsid w:val="004A64FB"/>
    <w:rsid w:val="004B3C7F"/>
    <w:rsid w:val="004C4339"/>
    <w:rsid w:val="004C49BA"/>
    <w:rsid w:val="004C5791"/>
    <w:rsid w:val="004F0797"/>
    <w:rsid w:val="004F616E"/>
    <w:rsid w:val="00504421"/>
    <w:rsid w:val="00505492"/>
    <w:rsid w:val="00507C0B"/>
    <w:rsid w:val="005111EA"/>
    <w:rsid w:val="005126EC"/>
    <w:rsid w:val="00520A21"/>
    <w:rsid w:val="0052166B"/>
    <w:rsid w:val="00527FC9"/>
    <w:rsid w:val="00530CC3"/>
    <w:rsid w:val="0053171B"/>
    <w:rsid w:val="005359F3"/>
    <w:rsid w:val="0054468F"/>
    <w:rsid w:val="00560B57"/>
    <w:rsid w:val="00562D23"/>
    <w:rsid w:val="005720D1"/>
    <w:rsid w:val="005746AD"/>
    <w:rsid w:val="00576CD2"/>
    <w:rsid w:val="005820D2"/>
    <w:rsid w:val="00586366"/>
    <w:rsid w:val="005A157B"/>
    <w:rsid w:val="005A4489"/>
    <w:rsid w:val="005C2781"/>
    <w:rsid w:val="005C2E3D"/>
    <w:rsid w:val="005D0A31"/>
    <w:rsid w:val="005E0790"/>
    <w:rsid w:val="005F434D"/>
    <w:rsid w:val="00607309"/>
    <w:rsid w:val="006158AE"/>
    <w:rsid w:val="00634238"/>
    <w:rsid w:val="00635FBC"/>
    <w:rsid w:val="00640BCC"/>
    <w:rsid w:val="00645303"/>
    <w:rsid w:val="0064698E"/>
    <w:rsid w:val="00646AF2"/>
    <w:rsid w:val="00662E55"/>
    <w:rsid w:val="00663472"/>
    <w:rsid w:val="006717BE"/>
    <w:rsid w:val="0068501D"/>
    <w:rsid w:val="00693B54"/>
    <w:rsid w:val="0069411E"/>
    <w:rsid w:val="006A31B7"/>
    <w:rsid w:val="006A5F0A"/>
    <w:rsid w:val="006A6B4D"/>
    <w:rsid w:val="006A7EBD"/>
    <w:rsid w:val="006B2877"/>
    <w:rsid w:val="006C190D"/>
    <w:rsid w:val="006C518C"/>
    <w:rsid w:val="006D4AC6"/>
    <w:rsid w:val="006E4C2E"/>
    <w:rsid w:val="006E5BE1"/>
    <w:rsid w:val="006E6B4A"/>
    <w:rsid w:val="006E7FB1"/>
    <w:rsid w:val="0070200A"/>
    <w:rsid w:val="00704FB2"/>
    <w:rsid w:val="00715576"/>
    <w:rsid w:val="00734F71"/>
    <w:rsid w:val="00740EDD"/>
    <w:rsid w:val="00741B9E"/>
    <w:rsid w:val="00745F6E"/>
    <w:rsid w:val="00767277"/>
    <w:rsid w:val="007675A3"/>
    <w:rsid w:val="00771A66"/>
    <w:rsid w:val="00773E5C"/>
    <w:rsid w:val="00774D6B"/>
    <w:rsid w:val="007846DC"/>
    <w:rsid w:val="00785923"/>
    <w:rsid w:val="00786FB3"/>
    <w:rsid w:val="0079127B"/>
    <w:rsid w:val="0079506B"/>
    <w:rsid w:val="007B105C"/>
    <w:rsid w:val="007C2352"/>
    <w:rsid w:val="007C2F04"/>
    <w:rsid w:val="007C5F6B"/>
    <w:rsid w:val="007D30D5"/>
    <w:rsid w:val="007E70CF"/>
    <w:rsid w:val="007F21DE"/>
    <w:rsid w:val="0080220D"/>
    <w:rsid w:val="0081015A"/>
    <w:rsid w:val="0081164C"/>
    <w:rsid w:val="008162FD"/>
    <w:rsid w:val="00833AEA"/>
    <w:rsid w:val="008517D9"/>
    <w:rsid w:val="00852251"/>
    <w:rsid w:val="008522DD"/>
    <w:rsid w:val="00874C5F"/>
    <w:rsid w:val="008827BE"/>
    <w:rsid w:val="008842E1"/>
    <w:rsid w:val="00887B6E"/>
    <w:rsid w:val="00896CED"/>
    <w:rsid w:val="008A1E65"/>
    <w:rsid w:val="008A3091"/>
    <w:rsid w:val="008A379E"/>
    <w:rsid w:val="008B223C"/>
    <w:rsid w:val="008B2CE4"/>
    <w:rsid w:val="008C408D"/>
    <w:rsid w:val="008E1252"/>
    <w:rsid w:val="008F3FEA"/>
    <w:rsid w:val="00907377"/>
    <w:rsid w:val="00907AF8"/>
    <w:rsid w:val="00913B9D"/>
    <w:rsid w:val="009233E6"/>
    <w:rsid w:val="00924E2D"/>
    <w:rsid w:val="00930A3E"/>
    <w:rsid w:val="00936138"/>
    <w:rsid w:val="00945500"/>
    <w:rsid w:val="0094572E"/>
    <w:rsid w:val="00947029"/>
    <w:rsid w:val="009508EF"/>
    <w:rsid w:val="00964EFA"/>
    <w:rsid w:val="0097088E"/>
    <w:rsid w:val="009732C3"/>
    <w:rsid w:val="00974F75"/>
    <w:rsid w:val="00981D21"/>
    <w:rsid w:val="00984A74"/>
    <w:rsid w:val="00985607"/>
    <w:rsid w:val="00990C5A"/>
    <w:rsid w:val="00991530"/>
    <w:rsid w:val="009A25ED"/>
    <w:rsid w:val="009A3D63"/>
    <w:rsid w:val="009B05C1"/>
    <w:rsid w:val="009B176D"/>
    <w:rsid w:val="009B20C7"/>
    <w:rsid w:val="009C3369"/>
    <w:rsid w:val="009D0A05"/>
    <w:rsid w:val="009D1126"/>
    <w:rsid w:val="009D5EC6"/>
    <w:rsid w:val="009D6562"/>
    <w:rsid w:val="009D71E8"/>
    <w:rsid w:val="009E62C2"/>
    <w:rsid w:val="009E6400"/>
    <w:rsid w:val="00A076E7"/>
    <w:rsid w:val="00A10013"/>
    <w:rsid w:val="00A13506"/>
    <w:rsid w:val="00A15F66"/>
    <w:rsid w:val="00A23A0C"/>
    <w:rsid w:val="00A305A0"/>
    <w:rsid w:val="00A30D9E"/>
    <w:rsid w:val="00A4077A"/>
    <w:rsid w:val="00A44960"/>
    <w:rsid w:val="00A4751D"/>
    <w:rsid w:val="00A5641A"/>
    <w:rsid w:val="00A56576"/>
    <w:rsid w:val="00A61A37"/>
    <w:rsid w:val="00A74441"/>
    <w:rsid w:val="00A74B98"/>
    <w:rsid w:val="00A75B4F"/>
    <w:rsid w:val="00AA329E"/>
    <w:rsid w:val="00AB435A"/>
    <w:rsid w:val="00AC0EB8"/>
    <w:rsid w:val="00AC42E6"/>
    <w:rsid w:val="00AC7319"/>
    <w:rsid w:val="00AD5F36"/>
    <w:rsid w:val="00AE0D0D"/>
    <w:rsid w:val="00AE200C"/>
    <w:rsid w:val="00AE44EC"/>
    <w:rsid w:val="00AE536E"/>
    <w:rsid w:val="00AF337B"/>
    <w:rsid w:val="00AF33D9"/>
    <w:rsid w:val="00AF7009"/>
    <w:rsid w:val="00B0724E"/>
    <w:rsid w:val="00B11B7B"/>
    <w:rsid w:val="00B24E81"/>
    <w:rsid w:val="00B27D75"/>
    <w:rsid w:val="00B4394D"/>
    <w:rsid w:val="00B44263"/>
    <w:rsid w:val="00B47B30"/>
    <w:rsid w:val="00B53F95"/>
    <w:rsid w:val="00B641E7"/>
    <w:rsid w:val="00B66771"/>
    <w:rsid w:val="00B67838"/>
    <w:rsid w:val="00B91203"/>
    <w:rsid w:val="00BA2E81"/>
    <w:rsid w:val="00BA456D"/>
    <w:rsid w:val="00BB01AB"/>
    <w:rsid w:val="00BB0E59"/>
    <w:rsid w:val="00BB238B"/>
    <w:rsid w:val="00BC4B48"/>
    <w:rsid w:val="00C03739"/>
    <w:rsid w:val="00C0499B"/>
    <w:rsid w:val="00C0779E"/>
    <w:rsid w:val="00C252BD"/>
    <w:rsid w:val="00C33745"/>
    <w:rsid w:val="00C47F6F"/>
    <w:rsid w:val="00C656D0"/>
    <w:rsid w:val="00C74111"/>
    <w:rsid w:val="00C8086B"/>
    <w:rsid w:val="00C835A4"/>
    <w:rsid w:val="00C8521F"/>
    <w:rsid w:val="00C93867"/>
    <w:rsid w:val="00C94B74"/>
    <w:rsid w:val="00C959ED"/>
    <w:rsid w:val="00CA2F51"/>
    <w:rsid w:val="00CA4232"/>
    <w:rsid w:val="00CB7390"/>
    <w:rsid w:val="00CC175F"/>
    <w:rsid w:val="00CC1AB7"/>
    <w:rsid w:val="00CC3052"/>
    <w:rsid w:val="00CC3FCB"/>
    <w:rsid w:val="00CC4A90"/>
    <w:rsid w:val="00CC5744"/>
    <w:rsid w:val="00CE24B7"/>
    <w:rsid w:val="00CE25A0"/>
    <w:rsid w:val="00CE5CEF"/>
    <w:rsid w:val="00CF3CDA"/>
    <w:rsid w:val="00CF5C5D"/>
    <w:rsid w:val="00CF6FC1"/>
    <w:rsid w:val="00D06874"/>
    <w:rsid w:val="00D11374"/>
    <w:rsid w:val="00D241EE"/>
    <w:rsid w:val="00D32CA6"/>
    <w:rsid w:val="00D33FE5"/>
    <w:rsid w:val="00D53379"/>
    <w:rsid w:val="00D53D2F"/>
    <w:rsid w:val="00D570DE"/>
    <w:rsid w:val="00D60DFB"/>
    <w:rsid w:val="00D623B1"/>
    <w:rsid w:val="00D63DF6"/>
    <w:rsid w:val="00D70C27"/>
    <w:rsid w:val="00D71EB1"/>
    <w:rsid w:val="00D80272"/>
    <w:rsid w:val="00D86351"/>
    <w:rsid w:val="00D8663E"/>
    <w:rsid w:val="00D933A4"/>
    <w:rsid w:val="00D95768"/>
    <w:rsid w:val="00D96DE8"/>
    <w:rsid w:val="00DA0F1D"/>
    <w:rsid w:val="00DA47F6"/>
    <w:rsid w:val="00DB0322"/>
    <w:rsid w:val="00DB194F"/>
    <w:rsid w:val="00DB41EF"/>
    <w:rsid w:val="00DC4340"/>
    <w:rsid w:val="00DE6A4A"/>
    <w:rsid w:val="00DF2671"/>
    <w:rsid w:val="00E23948"/>
    <w:rsid w:val="00E307DE"/>
    <w:rsid w:val="00E31BB9"/>
    <w:rsid w:val="00E36218"/>
    <w:rsid w:val="00E4007C"/>
    <w:rsid w:val="00E4073C"/>
    <w:rsid w:val="00E41FA1"/>
    <w:rsid w:val="00E4438F"/>
    <w:rsid w:val="00E45038"/>
    <w:rsid w:val="00E57FE9"/>
    <w:rsid w:val="00E65F9B"/>
    <w:rsid w:val="00E66558"/>
    <w:rsid w:val="00E74A4A"/>
    <w:rsid w:val="00E774B8"/>
    <w:rsid w:val="00E84BD0"/>
    <w:rsid w:val="00E900C5"/>
    <w:rsid w:val="00EA3F56"/>
    <w:rsid w:val="00EA511C"/>
    <w:rsid w:val="00EB3FF9"/>
    <w:rsid w:val="00EC4E11"/>
    <w:rsid w:val="00ED3A6B"/>
    <w:rsid w:val="00ED402C"/>
    <w:rsid w:val="00ED4263"/>
    <w:rsid w:val="00EE3104"/>
    <w:rsid w:val="00EE5839"/>
    <w:rsid w:val="00EE618B"/>
    <w:rsid w:val="00F07076"/>
    <w:rsid w:val="00F153A5"/>
    <w:rsid w:val="00F16E13"/>
    <w:rsid w:val="00F17408"/>
    <w:rsid w:val="00F27AA0"/>
    <w:rsid w:val="00F340B8"/>
    <w:rsid w:val="00F548BD"/>
    <w:rsid w:val="00F55BFE"/>
    <w:rsid w:val="00F667A3"/>
    <w:rsid w:val="00F90E55"/>
    <w:rsid w:val="00F93BBD"/>
    <w:rsid w:val="00F96046"/>
    <w:rsid w:val="00FA02F6"/>
    <w:rsid w:val="00FA3126"/>
    <w:rsid w:val="00FA31AC"/>
    <w:rsid w:val="00FB5E16"/>
    <w:rsid w:val="00FC7836"/>
    <w:rsid w:val="00FE36C2"/>
    <w:rsid w:val="00FE3D36"/>
    <w:rsid w:val="012AC0C1"/>
    <w:rsid w:val="02A68AE3"/>
    <w:rsid w:val="031273D5"/>
    <w:rsid w:val="055893C3"/>
    <w:rsid w:val="0585D5D1"/>
    <w:rsid w:val="05D6F9EA"/>
    <w:rsid w:val="083A125E"/>
    <w:rsid w:val="0862EACA"/>
    <w:rsid w:val="09A2E80E"/>
    <w:rsid w:val="0AE167D7"/>
    <w:rsid w:val="0B399E94"/>
    <w:rsid w:val="0D922966"/>
    <w:rsid w:val="0DFD02B2"/>
    <w:rsid w:val="0F18C57E"/>
    <w:rsid w:val="0F33AA71"/>
    <w:rsid w:val="0F905574"/>
    <w:rsid w:val="11893A72"/>
    <w:rsid w:val="12325EA9"/>
    <w:rsid w:val="15F58237"/>
    <w:rsid w:val="171E6EA3"/>
    <w:rsid w:val="189C5F70"/>
    <w:rsid w:val="18E4CB6F"/>
    <w:rsid w:val="190C4EF9"/>
    <w:rsid w:val="1AC65745"/>
    <w:rsid w:val="1AE136D0"/>
    <w:rsid w:val="1B0D065B"/>
    <w:rsid w:val="1D138449"/>
    <w:rsid w:val="1ED828B5"/>
    <w:rsid w:val="20464D4C"/>
    <w:rsid w:val="20823DB0"/>
    <w:rsid w:val="214241B6"/>
    <w:rsid w:val="21A94346"/>
    <w:rsid w:val="21CC8DCD"/>
    <w:rsid w:val="2268B611"/>
    <w:rsid w:val="260D94E4"/>
    <w:rsid w:val="2625745E"/>
    <w:rsid w:val="287E5FC5"/>
    <w:rsid w:val="28B7B4CF"/>
    <w:rsid w:val="2B2FB2CA"/>
    <w:rsid w:val="2C636314"/>
    <w:rsid w:val="2C64E714"/>
    <w:rsid w:val="2D3720BF"/>
    <w:rsid w:val="2EA9F1AD"/>
    <w:rsid w:val="2F539634"/>
    <w:rsid w:val="32957A41"/>
    <w:rsid w:val="38676948"/>
    <w:rsid w:val="38D0981B"/>
    <w:rsid w:val="39141C83"/>
    <w:rsid w:val="39966068"/>
    <w:rsid w:val="3AA88D6C"/>
    <w:rsid w:val="3D800259"/>
    <w:rsid w:val="3F2D2DB7"/>
    <w:rsid w:val="43195414"/>
    <w:rsid w:val="43C52E96"/>
    <w:rsid w:val="44319A44"/>
    <w:rsid w:val="448E2073"/>
    <w:rsid w:val="467F7899"/>
    <w:rsid w:val="46F2CF2D"/>
    <w:rsid w:val="4720935F"/>
    <w:rsid w:val="4C649F2D"/>
    <w:rsid w:val="4C697516"/>
    <w:rsid w:val="4D6AD985"/>
    <w:rsid w:val="51DFABD2"/>
    <w:rsid w:val="52111020"/>
    <w:rsid w:val="52F11197"/>
    <w:rsid w:val="53C36BA6"/>
    <w:rsid w:val="54937964"/>
    <w:rsid w:val="54958D49"/>
    <w:rsid w:val="55BE121A"/>
    <w:rsid w:val="55C6708A"/>
    <w:rsid w:val="56E71AFC"/>
    <w:rsid w:val="570B560D"/>
    <w:rsid w:val="584063E1"/>
    <w:rsid w:val="58E81A35"/>
    <w:rsid w:val="58F59AA0"/>
    <w:rsid w:val="5B1F9B28"/>
    <w:rsid w:val="5B71FBA2"/>
    <w:rsid w:val="5C3C90F0"/>
    <w:rsid w:val="5CE7AE53"/>
    <w:rsid w:val="5F80B15D"/>
    <w:rsid w:val="5FE00E0E"/>
    <w:rsid w:val="60455458"/>
    <w:rsid w:val="61DDA362"/>
    <w:rsid w:val="61E18906"/>
    <w:rsid w:val="6453FE43"/>
    <w:rsid w:val="69EFC199"/>
    <w:rsid w:val="6AB464AE"/>
    <w:rsid w:val="6B8FD0EA"/>
    <w:rsid w:val="6CADEB42"/>
    <w:rsid w:val="6D2519C4"/>
    <w:rsid w:val="6D67A955"/>
    <w:rsid w:val="6FC72884"/>
    <w:rsid w:val="703A06DD"/>
    <w:rsid w:val="70433849"/>
    <w:rsid w:val="70BA546E"/>
    <w:rsid w:val="71421EE7"/>
    <w:rsid w:val="72C206FF"/>
    <w:rsid w:val="7334FA0A"/>
    <w:rsid w:val="73E62C65"/>
    <w:rsid w:val="74761C8D"/>
    <w:rsid w:val="750F6C6D"/>
    <w:rsid w:val="75E2E31A"/>
    <w:rsid w:val="76321023"/>
    <w:rsid w:val="764C5140"/>
    <w:rsid w:val="77159D94"/>
    <w:rsid w:val="77B03082"/>
    <w:rsid w:val="79A931C3"/>
    <w:rsid w:val="79FA7CA2"/>
    <w:rsid w:val="7A797429"/>
    <w:rsid w:val="7E0B6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E36218"/>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4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206f5a570867c73e94b10fab865051a3">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932d0a9451a0836e9488625ca43c73ff"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KAQQT6KAHKKP-1980343326-727055</_dlc_DocId>
    <_dlc_DocIdUrl xmlns="14073f4b-e690-4fc3-89ef-1efeec0cd9e2">
      <Url>https://aspriscs.sharepoint.com/sites/RoehamptonGateSchoolCorporate/_layouts/15/DocIdRedir.aspx?ID=KAQQT6KAHKKP-1980343326-727055</Url>
      <Description>KAQQT6KAHKKP-1980343326-727055</Description>
    </_dlc_DocIdUrl>
  </documentManagement>
</p:properties>
</file>

<file path=customXml/itemProps1.xml><?xml version="1.0" encoding="utf-8"?>
<ds:datastoreItem xmlns:ds="http://schemas.openxmlformats.org/officeDocument/2006/customXml" ds:itemID="{90BB87E2-42FF-4FEF-B998-06C597B0BD8A}">
  <ds:schemaRefs>
    <ds:schemaRef ds:uri="http://schemas.microsoft.com/sharepoint/v3/contenttype/forms"/>
  </ds:schemaRefs>
</ds:datastoreItem>
</file>

<file path=customXml/itemProps2.xml><?xml version="1.0" encoding="utf-8"?>
<ds:datastoreItem xmlns:ds="http://schemas.openxmlformats.org/officeDocument/2006/customXml" ds:itemID="{93763F28-FC09-448F-BF9F-ECCA76D600A6}">
  <ds:schemaRefs>
    <ds:schemaRef ds:uri="http://schemas.microsoft.com/sharepoint/events"/>
  </ds:schemaRefs>
</ds:datastoreItem>
</file>

<file path=customXml/itemProps3.xml><?xml version="1.0" encoding="utf-8"?>
<ds:datastoreItem xmlns:ds="http://schemas.openxmlformats.org/officeDocument/2006/customXml" ds:itemID="{6D05B480-59CF-4808-A7B6-815E2FC42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0B125-4BD4-4FC0-9E73-82122F094CF6}">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Danielle Griffiths</cp:lastModifiedBy>
  <cp:revision>56</cp:revision>
  <cp:lastPrinted>2014-09-17T13:26:00Z</cp:lastPrinted>
  <dcterms:created xsi:type="dcterms:W3CDTF">2026-01-30T12:57:00Z</dcterms:created>
  <dcterms:modified xsi:type="dcterms:W3CDTF">2026-01-30T14:05:00Z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0x01010008CFA519C22A274098220C453E82B5D4</vt:lpwstr>
  </property>
  <property fmtid="{D5CDD505-2E9C-101B-9397-08002B2CF9AE}" pid="4" name="IWPGroupOOB">
    <vt:lpwstr>Communications Directorate</vt:lpwstr>
  </property>
  <property fmtid="{D5CDD505-2E9C-101B-9397-08002B2CF9AE}" pid="5" name="_dlc_DocIdItemGuid">
    <vt:lpwstr>7d2ed8a9-6db8-41ff-a7fd-35ca43a2214c</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